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Lijstopsomteken1"/>
        <w:numPr>
          <w:ilvl w:val="0"/>
        </w:numPr>
      </w:pPr>
      <w:r>
        <w:t xml:space="preserve">Softwarearchitectuurdocument (SAD), versie </w:t>
      </w:r>
      <w:r>
        <w:rPr>
          <w:color w:val="000000"/>
          <w:highlight w:val="yellow"/>
        </w:rPr>
        <w:t>{versie}</w:t>
      </w:r>
      <w:r>
        <w:t>,</w:t>
      </w:r>
    </w:p>
    <w:p>
      <w:pPr>
        <w:pStyle w:val="Lijstopsomteken1"/>
        <w:numPr>
          <w:ilvl w:val="0"/>
        </w:numPr>
      </w:pPr>
      <w:r>
        <w:t xml:space="preserve">Infrastructuurarchitectuur (IA), versie </w:t>
      </w:r>
      <w:r>
        <w:rPr>
          <w:color w:val="000000"/>
          <w:highlight w:val="yellow"/>
        </w:rPr>
        <w:t>{versie}</w:t>
      </w:r>
      <w:r>
        <w:t>,</w:t>
      </w:r>
    </w:p>
    <w:p>
      <w:pPr>
        <w:pStyle w:val="Lijstopsomteken1"/>
        <w:numPr>
          <w:ilvl w:val="0"/>
        </w:numPr>
      </w:pPr>
      <w:r>
        <w:t xml:space="preserve">Mastertestplan, versie </w:t>
      </w:r>
      <w:r>
        <w:rPr>
          <w:color w:val="000000"/>
          <w:highlight w:val="yellow"/>
        </w:rPr>
        <w:t>{versie}</w:t>
      </w:r>
      <w:r>
        <w:t>,</w:t>
      </w:r>
    </w:p>
    <w:p>
      <w:pPr>
        <w:pStyle w:val="Lijstopsomteken1"/>
        <w:numPr>
          <w:ilvl w:val="0"/>
        </w:numPr>
      </w:pPr>
      <w:r>
        <w:t xml:space="preserve">Detailtestplan softwarerealisatie, versie </w:t>
      </w:r>
      <w:r>
        <w:rPr>
          <w:color w:val="000000"/>
          <w:highlight w:val="yellow"/>
        </w:rPr>
        <w:t>{versie}</w:t>
      </w:r>
      <w:r>
        <w:t>,</w:t>
      </w:r>
    </w:p>
    <w:p>
      <w:pPr>
        <w:pStyle w:val="Lijstopsomteken1"/>
        <w:numPr>
          <w:ilvl w:val="0"/>
        </w:numPr>
      </w:pPr>
      <w:r>
        <w:t xml:space="preserve">Informatiebeveiligingsplan (IB-plan), versie </w:t>
      </w:r>
      <w:r>
        <w:rPr>
          <w:color w:val="000000"/>
          <w:highlight w:val="yellow"/>
        </w:rPr>
        <w:t>{versie}</w:t>
      </w:r>
      <w:r>
        <w:t>,</w:t>
      </w:r>
    </w:p>
    <w:p>
      <w:pPr>
        <w:pStyle w:val="Lijstopsomteken1"/>
        <w:numPr>
          <w:ilvl w:val="0"/>
        </w:numPr>
      </w:pPr>
      <w:r>
        <w:t xml:space="preserve">Kwaliteitsplan, versie </w:t>
      </w:r>
      <w:r>
        <w:rPr>
          <w:color w:val="000000"/>
          <w:highlight w:val="yellow"/>
        </w:rPr>
        <w:t>{versie}</w:t>
      </w:r>
      <w:r>
        <w:t>,</w:t>
      </w:r>
    </w:p>
    <w:p>
      <w:pPr>
        <w:pStyle w:val="Lijstopsomteken1"/>
        <w:numPr>
          <w:ilvl w:val="0"/>
        </w:numPr>
      </w:pPr>
      <w:r>
        <w:t xml:space="preserve">Niet-functionele eisen (NFE), versie </w:t>
      </w:r>
      <w:r>
        <w:rPr>
          <w:color w:val="000000"/>
          <w:highlight w:val="yellow"/>
        </w:rPr>
        <w:t>{versie}</w:t>
      </w:r>
      <w:r>
        <w:t>,</w:t>
      </w:r>
    </w:p>
    <w:p>
      <w:pPr>
        <w:pStyle w:val="Lijstopsomteken1"/>
        <w:numPr>
          <w:ilvl w:val="0"/>
        </w:numPr>
      </w:pPr>
      <w:r>
        <w:t xml:space="preserve">Globaal functioneel ontwerp (GFO), versie </w:t>
      </w:r>
      <w:r>
        <w:rPr>
          <w:color w:val="000000"/>
          <w:highlight w:val="yellow"/>
        </w:rPr>
        <w:t>{versie}</w:t>
      </w:r>
      <w:r>
        <w:t>,</w:t>
      </w:r>
    </w:p>
    <w:p>
      <w:pPr>
        <w:pStyle w:val="Lijstopsomteken1"/>
        <w:numPr>
          <w:ilvl w:val="0"/>
        </w:numPr>
      </w:pPr>
      <w:r>
        <w:t xml:space="preserve">Interactie-ontwerp (UX), versie </w:t>
      </w:r>
      <w:r>
        <w:rPr>
          <w:color w:val="000000"/>
          <w:highlight w:val="yellow"/>
        </w:rPr>
        <w:t>{versie}</w:t>
      </w:r>
      <w:r>
        <w:t>,</w:t>
      </w:r>
    </w:p>
    <w:p>
      <w:pPr>
        <w:pStyle w:val="Lijstopsomteken1"/>
        <w:numPr>
          <w:ilvl w:val="0"/>
        </w:numPr>
      </w:pPr>
      <w:r>
        <w:t xml:space="preserve">Geprioriteerde backlog met user stories, versie </w:t>
      </w:r>
      <w:r>
        <w:rPr>
          <w:color w:val="000000"/>
          <w:highlight w:val="yellow"/>
        </w:rPr>
        <w:t>{versie}</w:t>
      </w:r>
      <w:r>
        <w:t>,</w:t>
      </w:r>
    </w:p>
    <w:p>
      <w:pPr>
        <w:pStyle w:val="Lijstopsomteken1"/>
        <w:numPr>
          <w:ilvl w:val="0"/>
        </w:numPr>
      </w:pPr>
      <w:r>
        <w:t xml:space="preserve">Vastgesteld minimal viable product, versie </w:t>
      </w:r>
      <w:r>
        <w:rPr>
          <w:color w:val="000000"/>
          <w:highlight w:val="yellow"/>
        </w:rPr>
        <w:t>{versie}</w:t>
      </w:r>
      <w:r>
        <w:t>,</w:t>
      </w:r>
    </w:p>
    <w:p>
      <w:pPr>
        <w:pStyle w:val="Lijstopsomteken1"/>
        <w:numPr>
          <w:ilvl w:val="0"/>
        </w:numPr>
      </w:pPr>
      <w:r>
        <w:t xml:space="preserve">Wireframe, mockup, prototype, animatie, versie </w:t>
      </w:r>
      <w:r>
        <w:rPr>
          <w:color w:val="000000"/>
          <w:highlight w:val="yellow"/>
        </w:rPr>
        <w:t>{versie}</w:t>
      </w:r>
      <w:r>
        <w:t>,</w:t>
      </w:r>
    </w:p>
    <w:p>
      <w:pPr>
        <w:pStyle w:val="Lijstopsomteken1"/>
        <w:numPr>
          <w:ilvl w:val="0"/>
        </w:numPr>
      </w:pPr>
      <w:r>
        <w:t xml:space="preserve">Tussentijdse rapportage t.b.v. go/no-go besluit, versie </w:t>
      </w:r>
      <w:r>
        <w:rPr>
          <w:color w:val="000000"/>
          <w:highlight w:val="yellow"/>
        </w:rPr>
        <w:t>{versie}</w:t>
      </w:r>
      <w:r>
        <w:t>.</w:t>
      </w:r>
    </w:p>
    <w:p>
      <w:r>
        <w:rPr>
          <w:color w:val="000000"/>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ZAP by Checkmarx, OpenVAS),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Verwachte inzet inhoudsdeskundigen</w:t>
      </w:r>
    </w:p>
    <w:p>
      <w:r>
        <w:t xml:space="preserve">Betrokkenheid van inhoudsdeskundigen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t>De risico’s worden door het project bijgehouden in het risicolog. De risico’s en de mitigerende maatregelen worden in de realisatiefase bewaakt en waar nodig geactualiseerd.</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color w:val="000000"/>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opdrachtgever of product owner de productvisie uiteenzet.</w:t>
            </w:r>
          </w:p>
        </w:tc>
      </w:tr>
      <w:tr>
        <w:tc>
          <w:tcPr>
            <w:tcW w:type="auto" w:w="4535"/>
          </w:tcPr>
          <w:p>
            <w:pPr>
              <w:jc w:val="left"/>
            </w:pPr>
            <w:r>
              <w:t>Scope-uitbreiding, gebrek aan focus</w:t>
            </w:r>
          </w:p>
        </w:tc>
        <w:tc>
          <w:tcPr>
            <w:tcW w:type="auto" w:w="4535"/>
          </w:tcPr>
          <w:p>
            <w:pPr>
              <w:jc w:val="left"/>
            </w:pPr>
            <w:r>
              <w:t xml:space="preserve">Scope bewaken, alleen de scope uitbreiden als dit noodzakelijk is voor </w:t>
            </w:r>
            <w:r>
              <w:rPr>
                <w:color w:val="000000"/>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color w:val="000000"/>
                <w:highlight w:val="yellow"/>
              </w:rPr>
              <w:t>{Bij DevOps werkwijze}</w:t>
            </w:r>
            <w:r>
              <w:t xml:space="preserve"> Onduidelijkheid over de verdeling van verantwoordelijkheden tussen DevOps-team en beheerorganisatie (incident management, backup &amp; restore, etc.)</w:t>
            </w:r>
          </w:p>
        </w:tc>
        <w:tc>
          <w:tcPr>
            <w:tcW w:type="auto" w:w="4535"/>
          </w:tcPr>
          <w:p>
            <w:pPr>
              <w:jc w:val="left"/>
            </w:pPr>
            <w:r>
              <w:t>Afspraken over onderlinge samenwerking vastleggen in een dossier afspraken en procedures (DAP).</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