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De ontwikkeling van de software wordt door ICTU uitgevoerd. Het beheer wordt door </w:t>
            </w:r>
            <w:r>
              <w:rPr>
                <w:color w:val="000000"/>
                <w:highlight w:val="yellow"/>
              </w:rPr>
              <w:t>{beheerorganisatie}</w:t>
            </w:r>
            <w:r>
              <w:t xml:space="preserve"> uitgevoerd.</w:t>
            </w:r>
          </w:p>
        </w:tc>
      </w:tr>
      <w:tr>
        <w:tc>
          <w:tcPr>
            <w:tcW w:type="auto" w:w="4535"/>
          </w:tcPr>
          <w:p>
            <w:pPr>
              <w:jc w:val="left"/>
            </w:pPr>
            <w:r>
              <w:t>U03</w:t>
            </w:r>
          </w:p>
        </w:tc>
        <w:tc>
          <w:tcPr>
            <w:tcW w:type="auto" w:w="4535"/>
          </w:tcPr>
          <w:p>
            <w:pPr>
              <w:jc w:val="left"/>
            </w:pPr>
            <w:r>
              <w:t>De als testbasis geïdentificeerde documenten dienen door alle acceptanten te zijn geaccordeerd, alvorens met de testspecificatie wordt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U05</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U06</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U07</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U08</w:t>
            </w:r>
          </w:p>
        </w:tc>
        <w:tc>
          <w:tcPr>
            <w:tcW w:type="auto" w:w="4535"/>
          </w:tcPr>
          <w:p>
            <w:pPr>
              <w:jc w:val="left"/>
            </w:pPr>
            <w:r>
              <w:t>De testomgeving wordt conform planning tijdig en correct werkend opgeleverd.</w:t>
            </w:r>
          </w:p>
        </w:tc>
      </w:tr>
      <w:tr>
        <w:tc>
          <w:tcPr>
            <w:tcW w:type="auto" w:w="4535"/>
          </w:tcPr>
          <w:p>
            <w:pPr>
              <w:jc w:val="left"/>
            </w:pPr>
            <w:r>
              <w:t>U09</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U10</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U11</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U12</w:t>
            </w:r>
          </w:p>
        </w:tc>
        <w:tc>
          <w:tcPr>
            <w:tcW w:type="auto" w:w="4535"/>
          </w:tcPr>
          <w:p>
            <w:pPr>
              <w:jc w:val="left"/>
            </w:pPr>
            <w:r>
              <w:t>Nieuwe functionaliteit wordt vastgelegd in de geautomatiseerde regressietest.</w:t>
            </w:r>
          </w:p>
        </w:tc>
      </w:tr>
      <w:tr>
        <w:tc>
          <w:tcPr>
            <w:tcW w:type="auto" w:w="4535"/>
          </w:tcPr>
          <w:p>
            <w:pPr>
              <w:jc w:val="left"/>
            </w:pPr>
            <w:r>
              <w:t>U13</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Projectplan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t>De testbasis wordt gevormd door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buiten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pPr>
        <w:pStyle w:val="Lijstopsomteken1"/>
        <w:numPr>
          <w:ilvl w:val="0"/>
        </w:numPr>
      </w:pPr>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