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highlight w:val="yellow"/>
        </w:rPr>
        <w:t>{opdrachtgevende organisatie}</w:t>
      </w:r>
      <w:r>
        <w:t xml:space="preserve"> specifieke eisen stelt aan de kwaliteitsaspecten </w:t>
      </w:r>
      <w:r>
        <w:rPr>
          <w:highlight w:val="yellow"/>
        </w:rPr>
        <w:t>{kwaliteitsaspecten}</w:t>
      </w:r>
      <w:r>
        <w:t xml:space="preserve"> zullen de volgende extra kwaliteitsmaatregelen worden getroffen om deze eisen te borgen:</w:t>
      </w:r>
    </w:p>
    <w:p>
      <w:pPr>
        <w:pStyle w:val="Lijstopsomteken1"/>
        <w:numPr>
          <w:ilvl w:val="0"/>
        </w:numPr>
      </w:pPr>
      <w:r>
        <w:rPr>
          <w:highlight w:val="yellow"/>
        </w:rPr>
        <w:t>{Projectspecifieke kwaliteitsmaatregel 1}</w:t>
      </w:r>
    </w:p>
    <w:p>
      <w:pPr>
        <w:pStyle w:val="Lijstopsomteken1"/>
        <w:numPr>
          <w:ilvl w:val="0"/>
        </w:numPr>
      </w:pPr>
      <w:r>
        <w:rPr>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backlog, zal de product owner het kwaliteitsplan ook accorderen.</w:t>
      </w:r>
    </w:p>
    <w:p>
      <w:pPr>
        <w:pStyle w:val="Kop2"/>
      </w:pPr>
      <w:r>
        <w:t>Doelgroep</w:t>
      </w:r>
    </w:p>
    <w:p>
      <w:r>
        <w:t xml:space="preserve">Doelgroep van dit kwaliteitsplan zijn opdrachtgever en product owner van </w:t>
      </w:r>
      <w:r>
        <w:rPr>
          <w:highlight w:val="yellow"/>
        </w:rPr>
        <w:t>{opdrachtgevende organisatie}</w:t>
      </w:r>
      <w:r>
        <w:t xml:space="preserve">, beheerders van </w:t>
      </w:r>
      <w:r>
        <w:rPr>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highlight w:val="yellow"/>
        </w:rPr>
        <w:t>{frequentie/als onderdeel van de managementrapportage}</w:t>
      </w:r>
      <w:r>
        <w:t xml:space="preserve"> over het al dan niet behalen van de kwaliteitsnormen. De rapportage bestaat uit </w:t>
      </w:r>
      <w:r>
        <w:rPr>
          <w:highlight w:val="yellow"/>
        </w:rPr>
        <w:t>{geschreven rapportage en/of Quality-time export}</w:t>
      </w:r>
      <w:r>
        <w:t xml:space="preserve">. De kwaliteitsmanager verstuurt de rapportage per mail aan </w:t>
      </w:r>
      <w:r>
        <w:rPr>
          <w:highlight w:val="yellow"/>
        </w:rPr>
        <w:t>{ontvangers}</w:t>
      </w:r>
      <w:r>
        <w:t xml:space="preserve"> en archiveert de verstuurde rapportages </w:t>
      </w:r>
      <w:r>
        <w:rPr>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highlight w:val="yellow"/>
        </w:rPr>
        <w:t>{opdrachtgevende organisatie}</w:t>
      </w:r>
      <w:r>
        <w:t xml:space="preserve"> zorgt dat het project bij de start van de voorfase inzicht heeft in de informatie die typisch wordt vastgelegd in een projectstartarchitectuur, business impact analysis en privacy impact assessment. Waar nodig werkt </w:t>
      </w:r>
      <w:r>
        <w:rPr>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Backlog en NFE-document.</w:t>
      </w:r>
    </w:p>
    <w:p>
      <w:r>
        <w:t xml:space="preserve">De tijdens de voorfase geïdentificeerde eisen vormen het startpunt van </w:t>
      </w:r>
      <w:r>
        <w:rPr>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highlight w:val="yellow"/>
        </w:rPr>
        <w:t>{in geval van operationeel en/of applicatiebeheer:}</w:t>
      </w:r>
      <w:r>
        <w:t xml:space="preserve"> beheerd dat deze de BIO-compliance van </w:t>
      </w:r>
      <w:r>
        <w:rPr>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highlight w:val="yellow"/>
        </w:rPr>
        <w:t>{Als de eisen traceerbaar moeten zijn vanuit de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highlight w:val="yellow"/>
        </w:rPr>
        <w:t>{Als operationeel beheer onderdeel is van de dienstverlening:}</w:t>
      </w:r>
      <w:r>
        <w:t xml:space="preserve"> Het project gebruikt </w:t>
      </w:r>
      <w:r>
        <w:rPr>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highlight w:val="yellow"/>
              </w:rPr>
              <w:t>{programmeertaal A}</w:t>
            </w:r>
          </w:p>
        </w:tc>
        <w:tc>
          <w:tcPr>
            <w:tcW w:type="auto" w:w="3023"/>
          </w:tcPr>
          <w:p>
            <w:pPr>
              <w:jc w:val="left"/>
            </w:pPr>
            <w:r>
              <w:rPr>
                <w:highlight w:val="yellow"/>
              </w:rPr>
              <w:t>{codeerstandaard A}</w:t>
            </w:r>
          </w:p>
        </w:tc>
        <w:tc>
          <w:tcPr>
            <w:tcW w:type="auto" w:w="3023"/>
          </w:tcPr>
          <w:p>
            <w:pPr>
              <w:jc w:val="left"/>
            </w:pPr>
            <w:r>
              <w:rPr>
                <w:highlight w:val="yellow"/>
              </w:rPr>
              <w:t>{broncodereview}</w:t>
            </w:r>
          </w:p>
        </w:tc>
      </w:tr>
      <w:tr>
        <w:tc>
          <w:tcPr>
            <w:tcW w:type="auto" w:w="3023"/>
          </w:tcPr>
          <w:p>
            <w:pPr>
              <w:jc w:val="left"/>
            </w:pPr>
            <w:r>
              <w:rPr>
                <w:highlight w:val="yellow"/>
              </w:rPr>
              <w:t>{programmeertaal B}</w:t>
            </w:r>
          </w:p>
        </w:tc>
        <w:tc>
          <w:tcPr>
            <w:tcW w:type="auto" w:w="3023"/>
          </w:tcPr>
          <w:p>
            <w:pPr>
              <w:jc w:val="left"/>
            </w:pPr>
            <w:r>
              <w:rPr>
                <w:highlight w:val="yellow"/>
              </w:rPr>
              <w:t>{codeerstandaard B}</w:t>
            </w:r>
          </w:p>
        </w:tc>
        <w:tc>
          <w:tcPr>
            <w:tcW w:type="auto" w:w="3023"/>
          </w:tcPr>
          <w:p>
            <w:pPr>
              <w:jc w:val="left"/>
            </w:pPr>
            <w:r>
              <w:rPr>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highlight w:val="yellow"/>
              </w:rPr>
              <w:t>{Programmeertaal}</w:t>
            </w:r>
          </w:p>
        </w:tc>
        <w:tc>
          <w:tcPr>
            <w:tcW w:type="auto" w:w="3023"/>
          </w:tcPr>
          <w:p>
            <w:pPr>
              <w:jc w:val="left"/>
            </w:pPr>
            <w:r>
              <w:rPr>
                <w:highlight w:val="yellow"/>
              </w:rPr>
              <w:t>{Tool}</w:t>
            </w:r>
          </w:p>
        </w:tc>
        <w:tc>
          <w:tcPr>
            <w:tcW w:type="auto" w:w="3023"/>
          </w:tcPr>
          <w:p>
            <w:pPr>
              <w:jc w:val="left"/>
            </w:pPr>
            <w:r>
              <w:rPr>
                <w:highlight w:val="yellow"/>
              </w:rPr>
              <w:t>{Soort}</w:t>
            </w:r>
          </w:p>
        </w:tc>
      </w:tr>
    </w:tbl>
    <w:p>
      <w:r>
        <w:t xml:space="preserve">De configuratie van de tools wordt </w:t>
      </w:r>
      <w:r>
        <w:rPr>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highlight w:val="yellow"/>
        </w:rPr>
        <w:t>{X}</w:t>
      </w:r>
      <w:r>
        <w:t xml:space="preserve"> ontwikkelaar(s) gereviewed.</w:t>
      </w:r>
    </w:p>
    <w:p>
      <w:pPr>
        <w:pStyle w:val="Lijstopsomteken1"/>
        <w:numPr>
          <w:ilvl w:val="0"/>
        </w:numPr>
      </w:pPr>
      <w:r>
        <w:t xml:space="preserve">Er zijn </w:t>
      </w:r>
      <w:r>
        <w:rPr>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highlight w:val="yellow"/>
              </w:rPr>
              <w:t>{programmeertaal A}</w:t>
            </w:r>
          </w:p>
        </w:tc>
        <w:tc>
          <w:tcPr>
            <w:tcW w:type="auto" w:w="4535"/>
          </w:tcPr>
          <w:p>
            <w:pPr>
              <w:jc w:val="left"/>
            </w:pPr>
            <w:r>
              <w:rPr>
                <w:highlight w:val="yellow"/>
              </w:rPr>
              <w:t>{maximale omvang}</w:t>
            </w:r>
          </w:p>
        </w:tc>
      </w:tr>
      <w:tr>
        <w:tc>
          <w:tcPr>
            <w:tcW w:type="auto" w:w="4535"/>
          </w:tcPr>
          <w:p>
            <w:pPr>
              <w:jc w:val="left"/>
            </w:pPr>
            <w:r>
              <w:rPr>
                <w:highlight w:val="yellow"/>
              </w:rPr>
              <w:t>{programmeertaal B}</w:t>
            </w:r>
          </w:p>
        </w:tc>
        <w:tc>
          <w:tcPr>
            <w:tcW w:type="auto" w:w="4535"/>
          </w:tcPr>
          <w:p>
            <w:pPr>
              <w:jc w:val="left"/>
            </w:pPr>
            <w:r>
              <w:rPr>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ZAP by Checkmarx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highlight w:val="yellow"/>
        </w:rPr>
        <w:t>{of door externe deskundigen}</w:t>
      </w:r>
      <w:r>
        <w:t>. Het MTP beschrijft de gekozen aanpak voor het testen van WCAG-2.2-richtlijnen die niet geautomatiseerd kunnen worden getest.</w:t>
      </w:r>
    </w:p>
    <w:p>
      <w:pPr>
        <w:pStyle w:val="Kop2"/>
      </w:pPr>
      <w:r>
        <w:t>Usability-testen</w:t>
      </w:r>
    </w:p>
    <w:p>
      <w:r>
        <w:rPr>
          <w:highlight w:val="yellow"/>
        </w:rPr>
        <w:t>{Verwijder deze paragraaf indien usability-testen niet van toepassing zijn}</w:t>
      </w:r>
    </w:p>
    <w:p>
      <w:r>
        <w:t xml:space="preserve">Om de usability van de software te testen worden usability-testen uitgevoerd, door deskundige leden van het Scrumteam </w:t>
      </w:r>
      <w:r>
        <w:rPr>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Onderhoudbaarheidstoets</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Toegankelijkheidstoets</w:t>
            </w:r>
          </w:p>
        </w:tc>
        <w:tc>
          <w:tcPr>
            <w:tcW w:type="auto" w:w="3023"/>
          </w:tcPr>
          <w:p>
            <w:pPr>
              <w:jc w:val="left"/>
            </w:pPr>
            <w:r>
              <w:rPr>
                <w:highlight w:val="yellow"/>
              </w:rPr>
              <w:t>{Leverancier}</w:t>
            </w:r>
          </w:p>
        </w:tc>
        <w:tc>
          <w:tcPr>
            <w:tcW w:type="auto" w:w="3023"/>
          </w:tcPr>
          <w:p>
            <w:pPr>
              <w:jc w:val="left"/>
            </w:pPr>
            <w:r>
              <w:rPr>
                <w:highlight w:val="yellow"/>
              </w:rPr>
              <w:t>{Sprint/Kwartaal}</w:t>
            </w:r>
          </w:p>
        </w:tc>
      </w:tr>
      <w:tr>
        <w:tc>
          <w:tcPr>
            <w:tcW w:type="auto" w:w="3023"/>
          </w:tcPr>
          <w:p>
            <w:pPr>
              <w:jc w:val="left"/>
            </w:pPr>
            <w:r>
              <w:rPr>
                <w:highlight w:val="yellow"/>
              </w:rPr>
              <w:t>{Certificering}</w:t>
            </w:r>
          </w:p>
        </w:tc>
        <w:tc>
          <w:tcPr>
            <w:tcW w:type="auto" w:w="3023"/>
          </w:tcPr>
          <w:p>
            <w:pPr>
              <w:jc w:val="left"/>
            </w:pPr>
            <w:r>
              <w:rPr>
                <w:highlight w:val="yellow"/>
              </w:rPr>
              <w:t>{Leverancier}</w:t>
            </w:r>
          </w:p>
        </w:tc>
        <w:tc>
          <w:tcPr>
            <w:tcW w:type="auto" w:w="3023"/>
          </w:tcPr>
          <w:p>
            <w:pPr>
              <w:jc w:val="left"/>
            </w:pPr>
            <w:r>
              <w:rPr>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highlight w:val="yellow"/>
              </w:rPr>
              <w:t>{Nummer}</w:t>
            </w:r>
          </w:p>
        </w:tc>
        <w:tc>
          <w:tcPr>
            <w:tcW w:type="auto" w:w="1814"/>
          </w:tcPr>
          <w:p>
            <w:pPr>
              <w:jc w:val="left"/>
            </w:pPr>
            <w:r>
              <w:rPr>
                <w:highlight w:val="yellow"/>
              </w:rPr>
              <w:t>{voorbeeld: onderdeel A moet kunnen worden vervangen door onderdeel B}</w:t>
            </w:r>
          </w:p>
        </w:tc>
        <w:tc>
          <w:tcPr>
            <w:tcW w:type="auto" w:w="1814"/>
          </w:tcPr>
          <w:p>
            <w:pPr>
              <w:jc w:val="left"/>
            </w:pPr>
            <w:r>
              <w:rPr>
                <w:highlight w:val="yellow"/>
              </w:rPr>
              <w:t>{voorbeeld: scenariotest opnemen in MTP}</w:t>
            </w:r>
          </w:p>
        </w:tc>
        <w:tc>
          <w:tcPr>
            <w:tcW w:type="auto" w:w="1814"/>
          </w:tcPr>
          <w:p>
            <w:pPr>
              <w:jc w:val="left"/>
            </w:pPr>
            <w:r>
              <w:rPr>
                <w:highlight w:val="yellow"/>
              </w:rPr>
              <w:t>{voorbeeld: review MTP}</w:t>
            </w:r>
          </w:p>
        </w:tc>
        <w:tc>
          <w:tcPr>
            <w:tcW w:type="auto" w:w="1814"/>
          </w:tcPr>
          <w:p>
            <w:pPr>
              <w:jc w:val="left"/>
            </w:pPr>
            <w:r>
              <w:rPr>
                <w:highlight w:val="yellow"/>
              </w:rPr>
              <w:t>{voorbeeld: dd/mm/jjjj review MTP, test opgenomen in hoofdstuk x}</w:t>
            </w:r>
          </w:p>
        </w:tc>
      </w:tr>
      <w:tr>
        <w:tc>
          <w:tcPr>
            <w:tcW w:type="auto" w:w="1814"/>
          </w:tcPr>
          <w:p>
            <w:pPr>
              <w:jc w:val="left"/>
            </w:pPr>
            <w:r>
              <w:rPr>
                <w:highlight w:val="yellow"/>
              </w:rPr>
              <w:t>{Nummer}</w:t>
            </w:r>
          </w:p>
        </w:tc>
        <w:tc>
          <w:tcPr>
            <w:tcW w:type="auto" w:w="1814"/>
          </w:tcPr>
          <w:p>
            <w:pPr>
              <w:jc w:val="left"/>
            </w:pPr>
            <w:r>
              <w:rPr>
                <w:highlight w:val="yellow"/>
              </w:rPr>
              <w:t>{Omschrijving}</w:t>
            </w:r>
          </w:p>
        </w:tc>
        <w:tc>
          <w:tcPr>
            <w:tcW w:type="auto" w:w="1814"/>
          </w:tcPr>
          <w:p>
            <w:pPr>
              <w:jc w:val="left"/>
            </w:pPr>
            <w:r>
              <w:rPr>
                <w:highlight w:val="yellow"/>
              </w:rPr>
              <w:t>{Maatregelen}</w:t>
            </w:r>
          </w:p>
        </w:tc>
        <w:tc>
          <w:tcPr>
            <w:tcW w:type="auto" w:w="1814"/>
          </w:tcPr>
          <w:p>
            <w:pPr>
              <w:jc w:val="left"/>
            </w:pPr>
            <w:r>
              <w:rPr>
                <w:highlight w:val="yellow"/>
              </w:rPr>
              <w:t>{Controle}</w:t>
            </w:r>
          </w:p>
        </w:tc>
        <w:tc>
          <w:tcPr>
            <w:tcW w:type="auto" w:w="1814"/>
          </w:tcPr>
          <w:p>
            <w:pPr>
              <w:jc w:val="left"/>
            </w:pPr>
            <w:r>
              <w:rPr>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