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color w:val="000000"/>
          <w:highlight w:val="yellow"/>
        </w:rPr>
        <w:t>{Projectnaam/-namen}</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13-11-2025</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color w:val="000000"/>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Kaders</w:t>
      </w:r>
    </w:p>
    <w:p>
      <w:r>
        <w:t>De volgende kaders zijn van toepassing op het inwerkplan.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(Dependency-Track, OWASP Dependency-Check, ZAP by Checkmarx )</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4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50">
              <w:r>
                <w:rPr>
                  <w:rStyle w:val="Hyperlink"/>
                </w:rPr>
                <w:t>NEN 7510-2:2024</w:t>
              </w:r>
            </w:hyperlink>
          </w:p>
        </w:tc>
        <w:tc>
          <w:tcPr>
            <w:tcW w:type="auto" w:w="4535"/>
          </w:tcPr>
          <w:p>
            <w:pPr>
              <w:jc w:val="left"/>
            </w:pP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60">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color w:val="000000"/>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23-en-318088" TargetMode="External"/><Relationship Id="rId48" Type="http://schemas.openxmlformats.org/officeDocument/2006/relationships/hyperlink" Target="https://www.nen.nl/nen-en-iso-iec-27001-2023-nl-314206" TargetMode="External"/><Relationship Id="rId49" Type="http://schemas.openxmlformats.org/officeDocument/2006/relationships/hyperlink" Target="https://www.nen.nl/nen-en-iso-iec-27002-2022-nl-304509" TargetMode="External"/><Relationship Id="rId50" Type="http://schemas.openxmlformats.org/officeDocument/2006/relationships/hyperlink" Target="https://www.nen.nl/nen-7510-2-2024-nl-331314"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4-10-01/0"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