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w:t>
      </w:r>
      <w:hyperlink r:id="rId16">
        <w:r>
          <w:rPr>
            <w:rStyle w:val="Hyperlink"/>
          </w:rPr>
          <w:t>Projectresultaat</w:t>
        </w:r>
      </w:hyperlink>
      <w:r>
        <w:t xml:space="preserve">. Dit plan van aanpak beschrijft verder de planning van en werkwijze tijdens de realisatiefase. Het is een aanvulling op het voorstel inclusief projectovereenkomst </w:t>
      </w:r>
      <w:r>
        <w:rPr>
          <w:color w:val="000000"/>
          <w:highlight w:val="yellow"/>
        </w:rPr>
        <w:t>{titel, versie en datum}</w:t>
      </w:r>
      <w:r>
        <w:t>.</w:t>
      </w:r>
    </w:p>
    <w:p>
      <w:bookmarkStart w:id="0" w:name="doelgroep"/>
      <w:pPr>
        <w:pStyle w:val="Kop2"/>
      </w:pPr>
      <w:r>
        <w:t>Doelgroep</w:t>
      </w:r>
      <w:bookmarkEnd w:id="0" w:name="doelgroep"/>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xml:space="preserve">; zie hiervoor het hoofdstuk </w:t>
      </w:r>
      <w:hyperlink r:id="rId17">
        <w:r>
          <w:rPr>
            <w:rStyle w:val="Hyperlink"/>
          </w:rPr>
          <w:t>Werkwijze</w:t>
        </w:r>
      </w:hyperlink>
      <w:r>
        <w:t>.</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bookmarkStart w:id="0" w:name="uitgangspunten"/>
      <w:pPr>
        <w:pStyle w:val="Kop2"/>
      </w:pPr>
      <w:r>
        <w:t>Uitgangspunten</w:t>
      </w:r>
      <w:bookmarkEnd w:id="0" w:name="uitgangspunten"/>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Detailtestplan softwarerealisatie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Tussentijdse rapportage t.b.v. go/no-go besluit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rPr>
          <w:color w:val="000000"/>
          <w:highlight w:val="yellow"/>
        </w:rPr>
        <w:t>{Beschrijf ook een eventuele relatie met andere documenten die niet afkomstig zijn uit de voorfase}</w:t>
      </w:r>
    </w:p>
    <w:p>
      <w:bookmarkStart w:id="0" w:name="leeswijzer"/>
      <w:pPr>
        <w:pStyle w:val="Kop2"/>
      </w:pPr>
      <w:r>
        <w:t>Leeswijzer</w:t>
      </w:r>
      <w:bookmarkEnd w:id="0" w:name="leeswijzer"/>
    </w:p>
    <w:p>
      <w:hyperlink r:id="rId16">
        <w:r>
          <w:rPr>
            <w:rStyle w:val="Hyperlink"/>
          </w:rPr>
          <w:t>Hoofdstuk 3</w:t>
        </w:r>
      </w:hyperlink>
      <w:r>
        <w:t xml:space="preserve"> beschrijft de in de realisatiefase op te leveren producten. In </w:t>
      </w:r>
      <w:hyperlink r:id="rId17">
        <w:r>
          <w:rPr>
            <w:rStyle w:val="Hyperlink"/>
          </w:rPr>
          <w:t>hoofdstuk 4</w:t>
        </w:r>
      </w:hyperlink>
      <w:r>
        <w:t xml:space="preserve"> staat de werkwijze voor de realisatie van de software. </w:t>
      </w:r>
      <w:hyperlink r:id="rId18">
        <w:r>
          <w:rPr>
            <w:rStyle w:val="Hyperlink"/>
          </w:rPr>
          <w:t>Hoofdstuk 5</w:t>
        </w:r>
      </w:hyperlink>
      <w:r>
        <w:t xml:space="preserve"> beschrijft de planning en doorlooptijd van het project. </w:t>
      </w:r>
      <w:hyperlink r:id="rId19">
        <w:r>
          <w:rPr>
            <w:rStyle w:val="Hyperlink"/>
          </w:rPr>
          <w:t>Hoofdstuk 6</w:t>
        </w:r>
      </w:hyperlink>
      <w:r>
        <w:t xml:space="preserve"> geeft de randvoorwaarden die ingevuld dienen te zijn bij de start van realisatiefase. </w:t>
      </w:r>
      <w:hyperlink r:id="rId20">
        <w:r>
          <w:rPr>
            <w:rStyle w:val="Hyperlink"/>
          </w:rPr>
          <w:t>Hoofdstuk 7</w:t>
        </w:r>
      </w:hyperlink>
      <w:r>
        <w:t xml:space="preserve"> beschrijft de bekende projectrisico's en de getroffen tegenmaatregelen. </w:t>
      </w:r>
      <w:hyperlink r:id="rId21">
        <w:r>
          <w:rPr>
            <w:rStyle w:val="Hyperlink"/>
          </w:rPr>
          <w:t>Hoofdstuk 8</w:t>
        </w:r>
      </w:hyperlink>
      <w:r>
        <w:t xml:space="preserve"> bevat de verwachte inzet door ICTU. </w:t>
      </w:r>
      <w:r>
        <w:rPr>
          <w:color w:val="000000"/>
          <w:highlight w:val="yellow"/>
        </w:rPr>
        <w:t>{Vul aan en pas verwijzingen aan, indien nodig}</w:t>
      </w:r>
    </w:p>
    <w:p>
      <w:hyperlink r:id="rId22">
        <w:r>
          <w:rPr>
            <w:rStyle w:val="Hyperlink"/>
          </w:rPr>
          <w:t>Bijlage A</w:t>
        </w:r>
      </w:hyperlink>
      <w:r>
        <w:t xml:space="preserve"> bevat afkortingen en termen die voorkomen in de ICTU Kwaliteitsaanpak Softwareontwikkeling en bijbehorende templates. </w:t>
      </w:r>
      <w:hyperlink r:id="rId23">
        <w:r>
          <w:rPr>
            <w:rStyle w:val="Hyperlink"/>
          </w:rPr>
          <w:t>Bijlage B</w:t>
        </w:r>
      </w:hyperlink>
      <w:r>
        <w:t xml:space="preserve"> verwijst naar regelmatig gebruikte bronnen. </w:t>
      </w:r>
      <w:hyperlink r:id="rId24">
        <w:r>
          <w:rPr>
            <w:rStyle w:val="Hyperlink"/>
          </w:rPr>
          <w:t>Bijlage C</w:t>
        </w:r>
      </w:hyperlink>
      <w:r>
        <w:t xml:space="preserve"> bevat een beknopte samenvatting van de ICTU Kwaliteitsaanpak Softwareontwikkeling.</w:t>
      </w:r>
    </w:p>
    <w:p>
      <w:bookmarkStart w:id="0" w:name="projectresultaat"/>
      <w:pPr>
        <w:pStyle w:val="Kop1"/>
      </w:pPr>
      <w:r>
        <w:t>Projectresultaat</w:t>
      </w:r>
      <w:bookmarkEnd w:id="0" w:name="projectresultaat"/>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t>
      </w:r>
      <w:hyperlink r:id="rId17">
        <w:r>
          <w:rPr>
            <w:rStyle w:val="Hyperlink"/>
          </w:rPr>
          <w:t>Werkwijze</w:t>
        </w:r>
      </w:hyperlink>
      <w:r>
        <w:t>.</w:t>
      </w:r>
    </w:p>
    <w:p>
      <w:bookmarkStart w:id="0" w:name="producten-en-diensten"/>
      <w:pPr>
        <w:pStyle w:val="Kop2"/>
      </w:pPr>
      <w:r>
        <w:t>Producten en diensten</w:t>
      </w:r>
      <w:bookmarkEnd w:id="0" w:name="producten-en-diensten"/>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bookmarkStart w:id="0" w:name="scope"/>
      <w:pPr>
        <w:pStyle w:val="Kop2"/>
      </w:pPr>
      <w:r>
        <w:t>Scope</w:t>
      </w:r>
      <w:bookmarkEnd w:id="0" w:name="scope"/>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bookmarkStart w:id="0" w:name="werkwijze"/>
      <w:pPr>
        <w:pStyle w:val="Kop1"/>
      </w:pPr>
      <w:r>
        <w:t>Werkwijze</w:t>
      </w:r>
      <w:bookmarkEnd w:id="0" w:name="werkwijze"/>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bookmarkStart w:id="0" w:name="scrum-aanpak"/>
      <w:pPr>
        <w:pStyle w:val="Kop2"/>
      </w:pPr>
      <w:r>
        <w:t>Scrum-aanpak</w:t>
      </w:r>
      <w:bookmarkEnd w:id="0" w:name="scrum-aanpak"/>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bookmarkStart w:id="0" w:name="devops-werkwijze"/>
      <w:pPr>
        <w:pStyle w:val="Kop2"/>
      </w:pPr>
      <w:r>
        <w:t>DevOps-werkwijze</w:t>
      </w:r>
      <w:bookmarkEnd w:id="0" w:name="devops-werkwijze"/>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bookmarkStart w:id="0" w:name="werving"/>
      <w:pPr>
        <w:pStyle w:val="Kop2"/>
      </w:pPr>
      <w:r>
        <w:t>Werving</w:t>
      </w:r>
      <w:bookmarkEnd w:id="0" w:name="werving"/>
    </w:p>
    <w:p>
      <w:r>
        <w:t xml:space="preserve">Direct na de opdrachtverstrekking start ICTU met de bemensing van het project ten behoeve van de realisatiefase. </w:t>
      </w:r>
      <w:r>
        <w:rPr>
          <w:color w:val="000000"/>
          <w:highlight w:val="yellow"/>
        </w:rPr>
        <w:t>{Beschrijf de eventueel te werven functies}</w:t>
      </w:r>
    </w:p>
    <w:p>
      <w:bookmarkStart w:id="0" w:name="kick-off"/>
      <w:pPr>
        <w:pStyle w:val="Kop2"/>
      </w:pPr>
      <w:r>
        <w:t>Kick-off</w:t>
      </w:r>
      <w:bookmarkEnd w:id="0" w:name="kick-off"/>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bookmarkStart w:id="0" w:name="samenwerking"/>
      <w:pPr>
        <w:pStyle w:val="Kop2"/>
      </w:pPr>
      <w:r>
        <w:t>Samenwerking</w:t>
      </w:r>
      <w:bookmarkEnd w:id="0" w:name="samenwerking"/>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bookmarkStart w:id="0" w:name="projectbesturing"/>
      <w:pPr>
        <w:pStyle w:val="Kop2"/>
      </w:pPr>
      <w:r>
        <w:t>Projectbesturing</w:t>
      </w:r>
      <w:bookmarkEnd w:id="0" w:name="projectbesturing"/>
    </w:p>
    <w:p>
      <w:r>
        <w:rPr>
          <w:color w:val="000000"/>
          <w:highlight w:val="yellow"/>
        </w:rPr>
        <w:t>{Beschrijf kort de governancestructuur: stuurgroep, rapportage- en escalatielijnen}</w:t>
      </w:r>
    </w:p>
    <w:p>
      <w:bookmarkStart w:id="0" w:name="oplevering-software"/>
      <w:pPr>
        <w:pStyle w:val="Kop2"/>
      </w:pPr>
      <w:r>
        <w:t>Oplevering software</w:t>
      </w:r>
      <w:bookmarkEnd w:id="0" w:name="oplevering-software"/>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bookmarkStart w:id="0" w:name="kwaliteitsbeheersing"/>
      <w:pPr>
        <w:pStyle w:val="Kop2"/>
      </w:pPr>
      <w:r>
        <w:t>Kwaliteitsbeheersing</w:t>
      </w:r>
      <w:bookmarkEnd w:id="0" w:name="kwaliteitsbeheersing"/>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bookmarkStart w:id="0" w:name="verwachte-inzet-door-opdrachtgevende-org"/>
      <w:pPr>
        <w:pStyle w:val="Kop2"/>
      </w:pPr>
      <w:r>
        <w:t xml:space="preserve">Verwachte inzet door </w:t>
      </w:r>
      <w:r>
        <w:rPr>
          <w:color w:val="000000"/>
          <w:highlight w:val="yellow"/>
        </w:rPr>
        <w:t>{opdrachtgevende organisatie}</w:t>
      </w:r>
      <w:r>
        <w:t xml:space="preserve"> en </w:t>
      </w:r>
      <w:r>
        <w:rPr>
          <w:color w:val="000000"/>
          <w:highlight w:val="yellow"/>
        </w:rPr>
        <w:t>{partijen}</w:t>
      </w:r>
      <w:bookmarkEnd w:id="0" w:name="verwachte-inzet-door-opdrachtgevende-org"/>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DPIA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bookmarkStart w:id="0" w:name="afstemming-met-gerelateerde-projecten"/>
      <w:pPr>
        <w:pStyle w:val="Kop2"/>
      </w:pPr>
      <w:r>
        <w:t>Afstemming met gerelateerde projecten</w:t>
      </w:r>
      <w:bookmarkEnd w:id="0" w:name="afstemming-met-gerelateerde-projecten"/>
    </w:p>
    <w:p>
      <w:r>
        <w:rPr>
          <w:color w:val="000000"/>
          <w:highlight w:val="yellow"/>
        </w:rPr>
        <w:t>{Beschrijf de afstemming met gerelateerde projecten, indien van toepassing}</w:t>
      </w:r>
    </w:p>
    <w:p>
      <w:bookmarkStart w:id="0" w:name="projectafsluiting"/>
      <w:pPr>
        <w:pStyle w:val="Kop2"/>
      </w:pPr>
      <w:r>
        <w:t>Projectafsluiting</w:t>
      </w:r>
      <w:bookmarkEnd w:id="0" w:name="projectafsluiting"/>
    </w:p>
    <w:p>
      <w:r>
        <w:t>Omdat ICTU tijdens het project de software, inclusief documentatie, regelmatig oplevert is er geen speciale eindoplevering nodig. ICTU archiveert de projectartifacten zoals beschreven in de bijlage "Projectafsluiting".</w:t>
      </w:r>
    </w:p>
    <w:p>
      <w:bookmarkStart w:id="0" w:name="planning-en-doorlooptijd"/>
      <w:pPr>
        <w:pStyle w:val="Kop1"/>
      </w:pPr>
      <w:r>
        <w:t>Planning en doorlooptijd</w:t>
      </w:r>
      <w:bookmarkEnd w:id="0" w:name="planning-en-doorlooptijd"/>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bookmarkStart w:id="0" w:name="randvoorwaarden"/>
      <w:pPr>
        <w:pStyle w:val="Kop1"/>
      </w:pPr>
      <w:r>
        <w:t>Randvoorwaarden</w:t>
      </w:r>
      <w:bookmarkEnd w:id="0" w:name="randvoorwaarden"/>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bookmarkStart w:id="0" w:name="projectrisico-s"/>
      <w:pPr>
        <w:pStyle w:val="Kop1"/>
      </w:pPr>
      <w:r>
        <w:t>Projectrisico’s</w:t>
      </w:r>
      <w:bookmarkEnd w:id="0" w:name="projectrisico-s"/>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bookmarkStart w:id="0" w:name="verwachte-inzet-ictu"/>
      <w:pPr>
        <w:pStyle w:val="Kop1"/>
      </w:pPr>
      <w:r>
        <w:t>Verwachte inzet ICTU</w:t>
      </w:r>
      <w:bookmarkEnd w:id="0" w:name="verwachte-inzet-ictu"/>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5">
              <w:r>
                <w:rPr>
                  <w:rStyle w:val="Hyperlink"/>
                </w:rPr>
                <w:t>BIO</w:t>
              </w:r>
            </w:hyperlink>
          </w:p>
        </w:tc>
        <w:tc>
          <w:tcPr>
            <w:tcW w:type="auto" w:w="4535"/>
          </w:tcPr>
          <w:p>
            <w:pPr>
              <w:jc w:val="left"/>
            </w:pPr>
            <w:r>
              <w:t>Baseline Informatiebeveiliging Overheid.</w:t>
            </w:r>
          </w:p>
        </w:tc>
      </w:tr>
      <w:tr>
        <w:tc>
          <w:tcPr>
            <w:tcW w:type="auto" w:w="4535"/>
          </w:tcPr>
          <w:p>
            <w:pPr>
              <w:jc w:val="left"/>
            </w:pPr>
            <w:hyperlink r:id="rId2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9">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0">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1">
              <w:r>
                <w:rPr>
                  <w:rStyle w:val="Hyperlink"/>
                </w:rPr>
                <w:t>NEN 7510-2:2024</w:t>
              </w:r>
            </w:hyperlink>
          </w:p>
        </w:tc>
        <w:tc>
          <w:tcPr>
            <w:tcW w:type="auto" w:w="4535"/>
          </w:tcPr>
          <w:p>
            <w:pPr>
              <w:jc w:val="left"/>
            </w:pPr>
          </w:p>
        </w:tc>
      </w:tr>
      <w:tr>
        <w:tc>
          <w:tcPr>
            <w:tcW w:type="auto" w:w="4535"/>
          </w:tcPr>
          <w:p>
            <w:pPr>
              <w:jc w:val="left"/>
            </w:pPr>
            <w:hyperlink r:id="rId3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8">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9">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2">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3">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projectafsluiting"/>
      <w:pPr>
        <w:pStyle w:val="Kop2Bijlage"/>
      </w:pPr>
      <w:r>
        <w:t>Projectafsluiting</w:t>
      </w:r>
      <w:bookmarkEnd w:id="0" w:name="projectafsluiting"/>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projectresultaat" TargetMode="External"/><Relationship Id="rId17" Type="http://schemas.openxmlformats.org/officeDocument/2006/relationships/hyperlink" Target="#werkwijze" TargetMode="External"/><Relationship Id="rId18" Type="http://schemas.openxmlformats.org/officeDocument/2006/relationships/hyperlink" Target="#planning-en-doorlooptijd" TargetMode="External"/><Relationship Id="rId19" Type="http://schemas.openxmlformats.org/officeDocument/2006/relationships/hyperlink" Target="#randvoorwaarden" TargetMode="External"/><Relationship Id="rId20" Type="http://schemas.openxmlformats.org/officeDocument/2006/relationships/hyperlink" Target="#projectrisico-s" TargetMode="External"/><Relationship Id="rId21" Type="http://schemas.openxmlformats.org/officeDocument/2006/relationships/hyperlink" Target="#verwachte-inzet-ictu" TargetMode="External"/><Relationship Id="rId22" Type="http://schemas.openxmlformats.org/officeDocument/2006/relationships/hyperlink" Target="#terminologie-en-afkortingen" TargetMode="External"/><Relationship Id="rId23" Type="http://schemas.openxmlformats.org/officeDocument/2006/relationships/hyperlink" Target="#bronnen" TargetMode="External"/><Relationship Id="rId24" Type="http://schemas.openxmlformats.org/officeDocument/2006/relationships/hyperlink" Target="#de-ictu-kwaliteitsaanpak-softwareontwikk" TargetMode="External"/><Relationship Id="rId25" Type="http://schemas.openxmlformats.org/officeDocument/2006/relationships/hyperlink" Target="https://www.bio-overheid.nl/media/dr4inbhc/20260109-baseline-informatiebeveiliging-overheid-2-bio2-v13-def.pdf" TargetMode="External"/><Relationship Id="rId26" Type="http://schemas.openxmlformats.org/officeDocument/2006/relationships/hyperlink" Target="https://www.iso.org/standard/77520.html" TargetMode="External"/><Relationship Id="rId27" Type="http://schemas.openxmlformats.org/officeDocument/2006/relationships/hyperlink" Target="https://www.ncsc.nl/documenten/publicaties/2019/mei/01/ict-beveiligingsrichtlijnen-voor-webapplicaties" TargetMode="External"/><Relationship Id="rId28" Type="http://schemas.openxmlformats.org/officeDocument/2006/relationships/hyperlink" Target="https://www.nen.nl/nen-iso-iec-25010-2023-en-318088" TargetMode="External"/><Relationship Id="rId29" Type="http://schemas.openxmlformats.org/officeDocument/2006/relationships/hyperlink" Target="https://www.nen.nl/nen-en-iso-iec-27001-2023-nl-314206" TargetMode="External"/><Relationship Id="rId30" Type="http://schemas.openxmlformats.org/officeDocument/2006/relationships/hyperlink" Target="https://www.nen.nl/nen-en-iso-iec-27002-2022-nl-304509" TargetMode="External"/><Relationship Id="rId31" Type="http://schemas.openxmlformats.org/officeDocument/2006/relationships/hyperlink" Target="https://www.nen.nl/nen-7510-2-2024-nl-331314" TargetMode="External"/><Relationship Id="rId32" Type="http://schemas.openxmlformats.org/officeDocument/2006/relationships/hyperlink" Target="https://www.nen.nl/npr-5325-2017-nl-238298" TargetMode="External"/><Relationship Id="rId33" Type="http://schemas.openxmlformats.org/officeDocument/2006/relationships/hyperlink" Target="https://www.nen.nl/npr-5326-2019-nl-262885" TargetMode="External"/><Relationship Id="rId34" Type="http://schemas.openxmlformats.org/officeDocument/2006/relationships/hyperlink" Target="https://www.noraonline.nl" TargetMode="External"/><Relationship Id="rId35" Type="http://schemas.openxmlformats.org/officeDocument/2006/relationships/hyperlink" Target="https://owasp.org/www-project-top-ten/" TargetMode="External"/><Relationship Id="rId36" Type="http://schemas.openxmlformats.org/officeDocument/2006/relationships/hyperlink" Target="https://scrumguides.org/docs/scrumguide/v2020/2020-Scrum-Guide-Dutch.pdf" TargetMode="External"/><Relationship Id="rId37" Type="http://schemas.openxmlformats.org/officeDocument/2006/relationships/hyperlink" Target="https://wetten.overheid.nl/BWBR0022141/2007-07-01" TargetMode="External"/><Relationship Id="rId38" Type="http://schemas.openxmlformats.org/officeDocument/2006/relationships/hyperlink" Target="https://wetten.overheid.nl/BWBR0051482/2025-09-09/" TargetMode="External"/><Relationship Id="rId39" Type="http://schemas.openxmlformats.org/officeDocument/2006/relationships/hyperlink" Target="https://wetten.overheid.nl/BWBR0041515/2024-10-01/" TargetMode="External"/><Relationship Id="rId40" Type="http://schemas.openxmlformats.org/officeDocument/2006/relationships/hyperlink" Target="https://www.tweedekamer.nl/sites/default/files/field_uploads/33326-5-Eindrapport_tcm181-239826.pdf" TargetMode="External"/><Relationship Id="rId41" Type="http://schemas.openxmlformats.org/officeDocument/2006/relationships/hyperlink" Target="https://www.ictu.nl/kwaliteitsaanpak" TargetMode="External"/><Relationship Id="rId42" Type="http://schemas.openxmlformats.org/officeDocument/2006/relationships/hyperlink" Target="https://ictu.github.io/Kwaliteitsaanpak/wip/ICTU-Kwaliteitsaanpak-Wijzigingsgeschiedenis.html" TargetMode="External"/><Relationship Id="rId43"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