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4.0.3, 06-12-2024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highlight w:val="yellow"/>
        </w:rPr>
        <w:t>{opdrachtgevende organisatie}</w:t>
      </w:r>
      <w:r>
        <w:t xml:space="preserve">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v4.0.3</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highlight w:val="yellow"/>
        </w:rPr>
        <w:t>{frequentie/als onderdeel van de managementrapportage}</w:t>
      </w:r>
      <w:r>
        <w:t xml:space="preserve"> over het al dan niet behalen van de kwaliteitsnormen. De rapportage bestaat uit </w:t>
      </w:r>
      <w:r>
        <w:rPr>
          <w:highlight w:val="yellow"/>
        </w:rPr>
        <w:t>{geschreven rapportage en/of Quality-time export}</w:t>
      </w:r>
      <w:r>
        <w:t xml:space="preserve">. De kwaliteitsmanager verstuurt de rapportage per mail aan </w:t>
      </w:r>
      <w:r>
        <w:rPr>
          <w:highlight w:val="yellow"/>
        </w:rPr>
        <w:t>{ontvangers}</w:t>
      </w:r>
      <w:r>
        <w:t xml:space="preserve"> en archiveert de verstuurde rapportages </w:t>
      </w:r>
      <w:r>
        <w:rPr>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w:t>
      </w:r>
      <w:r>
        <w:rPr>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WCAG-2.2-richtlijnen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v4.0.3/ICTU-Kwaliteitsaanpak-Wijzigingsgeschiedenis.pdf" TargetMode="External"/><Relationship Id="rId35" Type="http://schemas.openxmlformats.org/officeDocument/2006/relationships/hyperlink" Target="https://ictu.github.io/Kwaliteitsaanpak/v4.0.3/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