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4.2.0, 24-03-2025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product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analyse (BIA), </w:t>
      </w:r>
      <w:r>
        <w:rPr>
          <w:color w:val="000000"/>
          <w:highlight w:val="yellow"/>
        </w:rPr>
        <w:t>{documentreferentie}</w:t>
      </w:r>
      <w:r>
        <w:t>,</w:t>
      </w:r>
    </w:p>
    <w:p>
      <w:pPr>
        <w:pStyle w:val="Lijstopsomteken1"/>
        <w:numPr>
          <w:ilvl w:val="0"/>
        </w:numPr>
      </w:pPr>
      <w:r>
        <w:t xml:space="preserve">Privacy impact assessment (PIA),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Product backlog,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{Maak gebruik van de kwaliteitskarakteristieken van de norm ISO/IEC-25010:2023.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4"/>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(product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product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product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5">
              <w:r>
                <w:rPr>
                  <w:rStyle w:val="Hyperlink"/>
                </w:rPr>
                <w:t>BIO</w:t>
              </w:r>
            </w:hyperlink>
          </w:p>
        </w:tc>
        <w:tc>
          <w:tcPr>
            <w:tcW w:type="auto" w:w="4535"/>
          </w:tcPr>
          <w:p>
            <w:pPr>
              <w:jc w:val="left"/>
            </w:pPr>
            <w:r>
              <w:t>Baseline Informatiebeveiliging Overheid.</w:t>
            </w:r>
          </w:p>
        </w:tc>
      </w:tr>
      <w:tr>
        <w:tc>
          <w:tcPr>
            <w:tcW w:type="auto" w:w="4535"/>
          </w:tcPr>
          <w:p>
            <w:pPr>
              <w:jc w:val="left"/>
            </w:pPr>
            <w:hyperlink r:id="rId1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1">
              <w:r>
                <w:rPr>
                  <w:rStyle w:val="Hyperlink"/>
                </w:rPr>
                <w:t>NEN 7510:2017</w:t>
              </w:r>
            </w:hyperlink>
          </w:p>
        </w:tc>
        <w:tc>
          <w:tcPr>
            <w:tcW w:type="auto" w:w="4535"/>
          </w:tcPr>
          <w:p>
            <w:pPr>
              <w:jc w:val="left"/>
            </w:pPr>
            <w:r>
              <w:t>Informatiebeveiliging in de zorg.</w:t>
            </w:r>
          </w:p>
        </w:tc>
      </w:tr>
      <w:tr>
        <w:tc>
          <w:tcPr>
            <w:tcW w:type="auto" w:w="4535"/>
          </w:tcPr>
          <w:p>
            <w:pPr>
              <w:jc w:val="left"/>
            </w:pPr>
            <w:hyperlink r:id="rId2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1">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2">
        <w:r>
          <w:rPr>
            <w:rStyle w:val="Hyperlink"/>
          </w:rPr>
          <w:t>PDF-formaat</w:t>
        </w:r>
      </w:hyperlink>
      <w:r>
        <w:t xml:space="preserve"> of </w:t>
      </w:r>
      <w:hyperlink r:id="rId33">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image" Target="media/image1.png"/><Relationship Id="rId15" Type="http://schemas.openxmlformats.org/officeDocument/2006/relationships/hyperlink" Target="https://bio-overheid.nl/media/1572/bio-versie-104zv_def.pdf" TargetMode="External"/><Relationship Id="rId16" Type="http://schemas.openxmlformats.org/officeDocument/2006/relationships/hyperlink" Target="https://www.iso.org/standard/77520.html"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www.nen.nl/nen-iso-iec-25010-2023-en-318088" TargetMode="External"/><Relationship Id="rId19" Type="http://schemas.openxmlformats.org/officeDocument/2006/relationships/hyperlink" Target="https://www.nen.nl/nen-en-iso-iec-27001-2017-a11-2020-nl-265545" TargetMode="External"/><Relationship Id="rId20" Type="http://schemas.openxmlformats.org/officeDocument/2006/relationships/hyperlink" Target="https://www.nen.nl/nen-en-iso-iec-27002-2017-nl-245390" TargetMode="External"/><Relationship Id="rId21" Type="http://schemas.openxmlformats.org/officeDocument/2006/relationships/hyperlink" Target="https://www.nen.nl/nen-7510-1-2017-a1-2020-nl-267179" TargetMode="External"/><Relationship Id="rId22" Type="http://schemas.openxmlformats.org/officeDocument/2006/relationships/hyperlink" Target="https://www.nen.nl/npr-5325-2017-nl-238298" TargetMode="External"/><Relationship Id="rId23" Type="http://schemas.openxmlformats.org/officeDocument/2006/relationships/hyperlink" Target="https://www.nen.nl/npr-5326-2019-nl-262885" TargetMode="External"/><Relationship Id="rId24" Type="http://schemas.openxmlformats.org/officeDocument/2006/relationships/hyperlink" Target="https://www.noraonline.nl" TargetMode="External"/><Relationship Id="rId25" Type="http://schemas.openxmlformats.org/officeDocument/2006/relationships/hyperlink" Target="https://owasp.org/www-project-top-ten/" TargetMode="External"/><Relationship Id="rId26" Type="http://schemas.openxmlformats.org/officeDocument/2006/relationships/hyperlink" Target="https://scrumguides.org/docs/scrumguide/v2020/2020-Scrum-Guide-Dutch.pdf" TargetMode="External"/><Relationship Id="rId27" Type="http://schemas.openxmlformats.org/officeDocument/2006/relationships/hyperlink" Target="https://wetten.overheid.nl/BWBR0022141/2007-07-01" TargetMode="External"/><Relationship Id="rId28" Type="http://schemas.openxmlformats.org/officeDocument/2006/relationships/hyperlink" Target="https://wetten.overheid.nl/BWBR0033507/2013-06-01" TargetMode="External"/><Relationship Id="rId29" Type="http://schemas.openxmlformats.org/officeDocument/2006/relationships/hyperlink" Target="https://wetten.overheid.nl/BWBR0041515/2020-07-15" TargetMode="External"/><Relationship Id="rId30" Type="http://schemas.openxmlformats.org/officeDocument/2006/relationships/hyperlink" Target="https://www.tweedekamer.nl/sites/default/files/field_uploads/33326-5-Eindrapport_tcm181-239826.pdf" TargetMode="External"/><Relationship Id="rId31" Type="http://schemas.openxmlformats.org/officeDocument/2006/relationships/hyperlink" Target="https://www.ictu.nl/kwaliteitsaanpak" TargetMode="External"/><Relationship Id="rId32" Type="http://schemas.openxmlformats.org/officeDocument/2006/relationships/hyperlink" Target="https://ictu.github.io/Kwaliteitsaanpak/v4.2.0/ICTU-Kwaliteitsaanpak-Wijzigingsgeschiedenis.pdf" TargetMode="External"/><Relationship Id="rId33" Type="http://schemas.openxmlformats.org/officeDocument/2006/relationships/hyperlink" Target="https://ictu.github.io/Kwaliteitsaanpak/v4.2.0/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