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22-10-2024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1">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2"/>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OWASP ZAP (Zed Attack Proxy),</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3">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4">
        <w:r>
          <w:rPr>
            <w:rStyle w:val="Hyperlink"/>
          </w:rPr>
          <w:t>Beleid open standaarden</w:t>
        </w:r>
      </w:hyperlink>
      <w:r>
        <w:t>". De voorkeur voor het open source beschikbaar stellen van eigen ontwikkelde tools is conform de "</w:t>
      </w:r>
      <w:hyperlink r:id="rId35">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6">
              <w:r>
                <w:rPr>
                  <w:rStyle w:val="Hyperlink"/>
                </w:rPr>
                <w:t>BIO</w:t>
              </w:r>
            </w:hyperlink>
          </w:p>
        </w:tc>
        <w:tc>
          <w:tcPr>
            <w:tcW w:type="auto" w:w="4535"/>
          </w:tcPr>
          <w:p>
            <w:pPr>
              <w:jc w:val="left"/>
            </w:pPr>
            <w:r>
              <w:t>Baseline Informatiebeveiliging Overheid.</w:t>
            </w:r>
          </w:p>
        </w:tc>
      </w:tr>
      <w:tr>
        <w:tc>
          <w:tcPr>
            <w:tcW w:type="auto" w:w="4535"/>
          </w:tcPr>
          <w:p>
            <w:pPr>
              <w:jc w:val="left"/>
            </w:pPr>
            <w:hyperlink r:id="rId3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3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2">
              <w:r>
                <w:rPr>
                  <w:rStyle w:val="Hyperlink"/>
                </w:rPr>
                <w:t>NEN 7510:2017</w:t>
              </w:r>
            </w:hyperlink>
          </w:p>
        </w:tc>
        <w:tc>
          <w:tcPr>
            <w:tcW w:type="auto" w:w="4535"/>
          </w:tcPr>
          <w:p>
            <w:pPr>
              <w:jc w:val="left"/>
            </w:pPr>
            <w:r>
              <w:t>Informatiebeveiliging in de zorg.</w:t>
            </w:r>
          </w:p>
        </w:tc>
      </w:tr>
      <w:tr>
        <w:tc>
          <w:tcPr>
            <w:tcW w:type="auto" w:w="4535"/>
          </w:tcPr>
          <w:p>
            <w:pPr>
              <w:jc w:val="left"/>
            </w:pPr>
            <w:hyperlink r:id="rId4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4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ICTU-Template-Detailtestplan-Softwarerealisatie.docx" TargetMode="External"/><Relationship Id="rId31" Type="http://schemas.openxmlformats.org/officeDocument/2006/relationships/hyperlink" Target="https://ictu.github.io/Kwaliteitsaanpak/wip/ICTU-Template-Kwaliteitsplan.docx" TargetMode="External"/><Relationship Id="rId32" Type="http://schemas.openxmlformats.org/officeDocument/2006/relationships/image" Target="media/image3.png"/><Relationship Id="rId33" Type="http://schemas.openxmlformats.org/officeDocument/2006/relationships/hyperlink" Target="https://ictu.github.io/Kwaliteitsaanpak/wip/ICTU-Kwaliteitsaanpak-Checklist.xlsx" TargetMode="External"/><Relationship Id="rId34" Type="http://schemas.openxmlformats.org/officeDocument/2006/relationships/hyperlink" Target="https://www.noraonline.nl/wiki/Beleid_open_standaarden" TargetMode="External"/><Relationship Id="rId35" Type="http://schemas.openxmlformats.org/officeDocument/2006/relationships/hyperlink" Target="https://www.rijksoverheid.nl/documenten/kamerstukken/2020/04/17/kamerbrief-inzake-vrijgeven-broncode-overheidssoftware" TargetMode="External"/><Relationship Id="rId36" Type="http://schemas.openxmlformats.org/officeDocument/2006/relationships/hyperlink" Target="https://bio-overheid.nl/media/1572/bio-versie-104zv_def.pdf" TargetMode="External"/><Relationship Id="rId37" Type="http://schemas.openxmlformats.org/officeDocument/2006/relationships/hyperlink" Target="https://www.iso.org/standard/77520.html" TargetMode="External"/><Relationship Id="rId38" Type="http://schemas.openxmlformats.org/officeDocument/2006/relationships/hyperlink" Target="https://www.ncsc.nl/documenten/publicaties/2019/mei/01/ict-beveiligingsrichtlijnen-voor-webapplicaties" TargetMode="External"/><Relationship Id="rId39" Type="http://schemas.openxmlformats.org/officeDocument/2006/relationships/hyperlink" Target="https://www.nen.nl/nen-iso-iec-25010-2011-en-157265" TargetMode="External"/><Relationship Id="rId40" Type="http://schemas.openxmlformats.org/officeDocument/2006/relationships/hyperlink" Target="https://www.nen.nl/nen-en-iso-iec-27001-2017-a11-2020-nl-265545" TargetMode="External"/><Relationship Id="rId41" Type="http://schemas.openxmlformats.org/officeDocument/2006/relationships/hyperlink" Target="https://www.nen.nl/nen-en-iso-iec-27002-2017-nl-245390" TargetMode="External"/><Relationship Id="rId42" Type="http://schemas.openxmlformats.org/officeDocument/2006/relationships/hyperlink" Target="https://www.nen.nl/nen-7510-1-2017-a1-2020-nl-267179" TargetMode="External"/><Relationship Id="rId43" Type="http://schemas.openxmlformats.org/officeDocument/2006/relationships/hyperlink" Target="https://www.nen.nl/npr-5325-2017-nl-238298" TargetMode="External"/><Relationship Id="rId44" Type="http://schemas.openxmlformats.org/officeDocument/2006/relationships/hyperlink" Target="https://www.nen.nl/npr-5326-2019-nl-262885" TargetMode="External"/><Relationship Id="rId45" Type="http://schemas.openxmlformats.org/officeDocument/2006/relationships/hyperlink" Target="https://www.noraonline.nl" TargetMode="External"/><Relationship Id="rId46" Type="http://schemas.openxmlformats.org/officeDocument/2006/relationships/hyperlink" Target="https://owasp.org/www-project-top-ten/" TargetMode="External"/><Relationship Id="rId47" Type="http://schemas.openxmlformats.org/officeDocument/2006/relationships/hyperlink" Target="https://scrumguides.org/docs/scrumguide/v2020/2020-Scrum-Guide-Dutch.pdf" TargetMode="External"/><Relationship Id="rId48" Type="http://schemas.openxmlformats.org/officeDocument/2006/relationships/hyperlink" Target="https://wetten.overheid.nl/BWBR0022141/2007-07-01" TargetMode="External"/><Relationship Id="rId49" Type="http://schemas.openxmlformats.org/officeDocument/2006/relationships/hyperlink" Target="https://wetten.overheid.nl/BWBR0033507/2013-06-01" TargetMode="External"/><Relationship Id="rId50"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