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Globaal Functioneel Ontwerp</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31-07-2024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highlight w:val="yellow"/>
        </w:rPr>
        <w:t>{het product}</w:t>
      </w:r>
      <w:r>
        <w:t xml:space="preserve">. Het GFO geeft inzicht in de manier waarop </w:t>
      </w:r>
      <w:r>
        <w:rPr>
          <w:highlight w:val="yellow"/>
        </w:rPr>
        <w:t>{gebruikers}</w:t>
      </w:r>
      <w:r>
        <w:t xml:space="preserve"> </w:t>
      </w:r>
      <w:r>
        <w:rPr>
          <w:highlight w:val="yellow"/>
        </w:rPr>
        <w:t>{het product}</w:t>
      </w:r>
      <w:r>
        <w:t xml:space="preserve"> gebruiken en hoe </w:t>
      </w:r>
      <w:r>
        <w:rPr>
          <w:highlight w:val="yellow"/>
        </w:rPr>
        <w:t>{het product}</w:t>
      </w:r>
      <w:r>
        <w:t xml:space="preserve"> samenwerkt met andere applicaties in het applicatielandschap van </w:t>
      </w:r>
      <w:r>
        <w:rPr>
          <w:highlight w:val="yellow"/>
        </w:rPr>
        <w:t>{opdrachtgevende organisatie}</w:t>
      </w:r>
      <w:r>
        <w:t>. Het document bevat een globale beschrijving van wíe met de applicatie wát kan doen, in de vorm van use cases.</w:t>
      </w:r>
    </w:p>
    <w:p>
      <w:r>
        <w:rPr>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 xml:space="preserve">Het GFO wordt tijdens de realisatiefase niet onderhouden. Bij overdracht van het onderhoud naar een andere partij zal ICTU in opdracht van </w:t>
      </w:r>
      <w:r>
        <w:rPr>
          <w:highlight w:val="yellow"/>
        </w:rPr>
        <w:t>{opdrachtgevende organisatie}</w:t>
      </w:r>
      <w:r>
        <w:t xml:space="preserve"> en in overleg met de ontvangende partij een actueel GFO maken.</w:t>
      </w:r>
    </w:p>
    <w:p>
      <w:pPr>
        <w:pStyle w:val="Kop2"/>
      </w:pPr>
      <w:r>
        <w:t>Doelgroep</w:t>
      </w:r>
    </w:p>
    <w:p>
      <w:r>
        <w:t xml:space="preserve">Dit document is bedoeld voor degenen die direct betrokken zijn bij de realisatie, het beheer en het onderhoud van </w:t>
      </w:r>
      <w:r>
        <w:rPr>
          <w:highlight w:val="yellow"/>
        </w:rPr>
        <w:t>{het product}</w:t>
      </w:r>
      <w:r>
        <w:t xml:space="preserve">: product owners, analisten, ontwikkelaars en beheerders. Daarnaast is het GFO nuttig voor belanghebbenden bij de functionele werking van </w:t>
      </w:r>
      <w:r>
        <w:rPr>
          <w:highlight w:val="yellow"/>
        </w:rPr>
        <w:t>{het product}</w:t>
      </w:r>
      <w:r>
        <w:t xml:space="preserve">, zoals domeinexperts, (vertegenwoordigers van) gebruikers en architecten, om een overzicht te krijgen van de functionaliteit van </w:t>
      </w:r>
      <w:r>
        <w:rPr>
          <w:highlight w:val="yellow"/>
        </w:rPr>
        <w:t>{het product}</w:t>
      </w:r>
      <w:r>
        <w:t>.</w:t>
      </w:r>
    </w:p>
    <w:p>
      <w:pPr>
        <w:pStyle w:val="Kop2"/>
      </w:pPr>
      <w:r>
        <w:t>Kaders</w:t>
      </w:r>
    </w:p>
    <w:p>
      <w:r>
        <w:t xml:space="preserve">De volgende kaders zijn van toepassing op de functionaliteit van </w:t>
      </w:r>
      <w:r>
        <w:rPr>
          <w:highlight w:val="yellow"/>
        </w:rPr>
        <w:t>{het product}</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highlight w:val="yellow"/>
              </w:rPr>
              <w:t>{het product}</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highlight w:val="yellow"/>
        </w:rPr>
        <w:t>{documentreferentie of link naar Jira}</w:t>
      </w:r>
      <w:r>
        <w:t xml:space="preserve">, als niet-functionele eisen in de vorm van een NFE-document </w:t>
      </w:r>
      <w:r>
        <w:rPr>
          <w:highlight w:val="yellow"/>
        </w:rPr>
        <w:t>{documentreferentie}</w:t>
      </w:r>
      <w:r>
        <w:t xml:space="preserve">, en in het informatiebeveiligingsplan </w:t>
      </w:r>
      <w:r>
        <w:rPr>
          <w:highlight w:val="yellow"/>
        </w:rPr>
        <w:t>{documentreferentie}</w:t>
      </w:r>
      <w:r>
        <w:t>.</w:t>
      </w:r>
    </w:p>
    <w:p>
      <w:r>
        <w:t xml:space="preserve">De architectuur, die ten grondslag ligt aan de oplossing, staat beschreven in de projectstartarchitectuur </w:t>
      </w:r>
      <w:r>
        <w:rPr>
          <w:highlight w:val="yellow"/>
        </w:rPr>
        <w:t>{documentreferentie}</w:t>
      </w:r>
      <w:r>
        <w:t xml:space="preserve">. De beschrijving van de architectuur van de oplossing staat in het software-architectuurdocument </w:t>
      </w:r>
      <w:r>
        <w:rPr>
          <w:highlight w:val="yellow"/>
        </w:rPr>
        <w:t>{documentreferentie}</w:t>
      </w:r>
      <w:r>
        <w:t>.</w:t>
      </w:r>
    </w:p>
    <w:p>
      <w:r>
        <w:t xml:space="preserve">Het GFO zelf vormt input voor de testplannen </w:t>
      </w:r>
      <w:r>
        <w:rPr>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highlight w:val="yellow"/>
        </w:rPr>
        <w:t>{het product}</w:t>
      </w:r>
      <w:r>
        <w:t xml:space="preserve"> zal opereren aan de hand van de organisaties en mensen die </w:t>
      </w:r>
      <w:r>
        <w:rPr>
          <w:highlight w:val="yellow"/>
        </w:rPr>
        <w:t>{het product}</w:t>
      </w:r>
      <w:r>
        <w:t xml:space="preserve"> gebruiken, de processen die de applicatie ondersteunt en het applicatielandschap waarbinnen </w:t>
      </w:r>
      <w:r>
        <w:rPr>
          <w:highlight w:val="yellow"/>
        </w:rPr>
        <w:t>{het product}</w:t>
      </w:r>
      <w:r>
        <w:t xml:space="preserve"> functioneert.</w:t>
      </w:r>
    </w:p>
    <w:p>
      <w:pPr>
        <w:pStyle w:val="Kop2"/>
      </w:pPr>
      <w:r>
        <w:t>Betrokken organisaties en gebruikers</w:t>
      </w:r>
    </w:p>
    <w:p>
      <w:r>
        <w:rPr>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highlight w:val="yellow"/>
        </w:rPr>
        <w:t>{het product}</w:t>
      </w:r>
      <w:r>
        <w:t xml:space="preserve"> op hoofdlijnen. Het beschrijft de hoofdfuncties die het systeem biedt, de ondersteunende functies, de belangrijkste informatie die het systeem bevat, en de klantreizen.</w:t>
      </w:r>
    </w:p>
    <w:p>
      <w:pPr>
        <w:pStyle w:val="Kop2"/>
      </w:pPr>
      <w:r>
        <w:t>Hoofdfuncties</w:t>
      </w:r>
    </w:p>
    <w:p>
      <w:r>
        <w:rPr>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highlight w:val="yellow"/>
        </w:rPr>
        <w:t>{Beschrijf hier de belangrijkste gegevensverzamelingen in hoofdlijnen. Voeg een eventueel logisch gegevensmodel toe in een apart hoofdstuk of als bijlage.}</w:t>
      </w:r>
    </w:p>
    <w:p>
      <w:pPr>
        <w:pStyle w:val="Kop2"/>
      </w:pPr>
      <w:r>
        <w:t>Klantreizen</w:t>
      </w:r>
    </w:p>
    <w:p>
      <w:r>
        <w:rPr>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opdrachtgevende organisatie en/of ontvangende partij daar expliciet om vraagt.}</w:t>
      </w:r>
    </w:p>
    <w:p>
      <w:r>
        <w:rPr>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highlight w:val="yellow"/>
        </w:rPr>
        <w:t>{het product}</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highlight w:val="yellow"/>
        </w:rPr>
        <w:t>{het product}</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rPr>
          <w:highlight w:val="yellow"/>
        </w:rPr>
        <w:t>{F1}</w:t>
      </w:r>
      <w:r>
        <w:t xml:space="preserve"> - </w:t>
      </w:r>
      <w:r>
        <w:rPr>
          <w:highlight w:val="yellow"/>
        </w:rPr>
        <w:t>{naam functie 1}</w:t>
      </w:r>
    </w:p>
    <w:p>
      <w:r>
        <w:t>Deze paragraaf bevat de use cases behorende bij functie "</w:t>
      </w:r>
      <w:r>
        <w:rPr>
          <w:highlight w:val="yellow"/>
        </w:rPr>
        <w:t>{functie}</w:t>
      </w:r>
      <w:r>
        <w:t>".</w:t>
      </w:r>
    </w:p>
    <w:p>
      <w:pPr>
        <w:pStyle w:val="Kop3"/>
      </w:pPr>
      <w:r>
        <w:rPr>
          <w:highlight w:val="yellow"/>
        </w:rPr>
        <w:t>{UC1.1}</w:t>
      </w:r>
      <w:r>
        <w:t xml:space="preserve"> - </w:t>
      </w:r>
      <w:r>
        <w:rPr>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highlight w:val="yellow"/>
              </w:rPr>
              <w:t>{Wat wil de (belangrijkste) actor bereiken?}</w:t>
            </w:r>
          </w:p>
        </w:tc>
      </w:tr>
      <w:tr>
        <w:tc>
          <w:tcPr>
            <w:tcW w:type="auto" w:w="4535"/>
          </w:tcPr>
          <w:p>
            <w:pPr>
              <w:jc w:val="left"/>
            </w:pPr>
            <w:r>
              <w:t>Actor(en)</w:t>
            </w:r>
          </w:p>
        </w:tc>
        <w:tc>
          <w:tcPr>
            <w:tcW w:type="auto" w:w="4535"/>
          </w:tcPr>
          <w:p>
            <w:pPr>
              <w:jc w:val="left"/>
            </w:pPr>
            <w:r>
              <w:rPr>
                <w:highlight w:val="yellow"/>
              </w:rPr>
              <w:t>{Wie interacteren met het systeem?}</w:t>
            </w:r>
          </w:p>
        </w:tc>
      </w:tr>
      <w:tr>
        <w:tc>
          <w:tcPr>
            <w:tcW w:type="auto" w:w="4535"/>
          </w:tcPr>
          <w:p>
            <w:pPr>
              <w:jc w:val="left"/>
            </w:pPr>
            <w:r>
              <w:t>Precondities</w:t>
            </w:r>
          </w:p>
        </w:tc>
        <w:tc>
          <w:tcPr>
            <w:tcW w:type="auto" w:w="4535"/>
          </w:tcPr>
          <w:p>
            <w:pPr>
              <w:jc w:val="left"/>
            </w:pPr>
            <w:r>
              <w:rPr>
                <w:highlight w:val="yellow"/>
              </w:rPr>
              <w:t>{Wat moet er waar zijn om de use case te kunnen starten?}</w:t>
            </w:r>
          </w:p>
        </w:tc>
      </w:tr>
      <w:tr>
        <w:tc>
          <w:tcPr>
            <w:tcW w:type="auto" w:w="4535"/>
          </w:tcPr>
          <w:p>
            <w:pPr>
              <w:jc w:val="left"/>
            </w:pPr>
            <w:r>
              <w:t>Trigger</w:t>
            </w:r>
          </w:p>
        </w:tc>
        <w:tc>
          <w:tcPr>
            <w:tcW w:type="auto" w:w="4535"/>
          </w:tcPr>
          <w:p>
            <w:pPr>
              <w:jc w:val="left"/>
            </w:pPr>
            <w:r>
              <w:rPr>
                <w:highlight w:val="yellow"/>
              </w:rPr>
              <w:t>{Wat start de use case?}</w:t>
            </w:r>
          </w:p>
        </w:tc>
      </w:tr>
      <w:tr>
        <w:tc>
          <w:tcPr>
            <w:tcW w:type="auto" w:w="4535"/>
          </w:tcPr>
          <w:p>
            <w:pPr>
              <w:jc w:val="left"/>
            </w:pPr>
            <w:r>
              <w:t>Primaire scenario</w:t>
            </w:r>
          </w:p>
        </w:tc>
        <w:tc>
          <w:tcPr>
            <w:tcW w:type="auto" w:w="4535"/>
          </w:tcPr>
          <w:p>
            <w:pPr>
              <w:jc w:val="left"/>
            </w:pPr>
            <w:r>
              <w:rPr>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highlight w:val="yellow"/>
              </w:rPr>
              <w:t>{Eventuele toevoegingen en openstaande punten}</w:t>
            </w:r>
          </w:p>
        </w:tc>
      </w:tr>
    </w:tbl>
    <w:p>
      <w:pPr>
        <w:pStyle w:val="Kop3"/>
      </w:pPr>
      <w:r>
        <w:rPr>
          <w:highlight w:val="yellow"/>
        </w:rPr>
        <w:t>{UC1.2}</w:t>
      </w:r>
      <w:r>
        <w:t xml:space="preserve"> - </w:t>
      </w:r>
      <w:r>
        <w:rPr>
          <w:highlight w:val="yellow"/>
        </w:rPr>
        <w:t>{naam use case 1.2}</w:t>
      </w:r>
    </w:p>
    <w:p>
      <w:r>
        <w:rPr>
          <w:highlight w:val="yellow"/>
        </w:rPr>
        <w:t>{Kopieer voorgaande subparagraaf om meer use cases toe te voegen.}</w:t>
      </w:r>
    </w:p>
    <w:p>
      <w:pPr>
        <w:pStyle w:val="Kop2"/>
      </w:pPr>
      <w:r>
        <w:rPr>
          <w:highlight w:val="yellow"/>
        </w:rPr>
        <w:t>{F2}</w:t>
      </w:r>
      <w:r>
        <w:t xml:space="preserve"> - </w:t>
      </w:r>
      <w:r>
        <w:rPr>
          <w:highlight w:val="yellow"/>
        </w:rPr>
        <w:t>{naam functie 2}</w:t>
      </w:r>
    </w:p>
    <w:p>
      <w:r>
        <w:rPr>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