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highlight w:val="yellow"/>
        </w:rPr>
        <w:t>{Projectnaam/-namen}</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02-08-2024</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{het project}</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{het product}</w:t>
            </w:r>
          </w:p>
        </w:tc>
        <w:tc>
          <w:tcPr>
            <w:tcW w:type="auto" w:w="4535"/>
          </w:tcPr>
          <w:p>
            <w:pPr>
              <w:jc w:val="center"/>
            </w:pPr>
            <w:r>
              <w:rPr>
                <w:highlight w:val="yellow"/>
              </w:rPr>
              <w:t>{versie}</w:t>
            </w:r>
          </w:p>
        </w:tc>
      </w:tr>
      <w:tr>
        <w:tc>
          <w:tcPr>
            <w:tcW w:type="auto" w:w="4535"/>
          </w:tcPr>
          <w:p>
            <w:pPr>
              <w:jc w:val="left"/>
            </w:pPr>
            <w:r>
              <w:t xml:space="preserve">Kwaliteitsplan </w:t>
            </w:r>
            <w:r>
              <w:rPr>
                <w:highlight w:val="yellow"/>
              </w:rPr>
              <w:t>{het project}</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(OWASP Dependency-Check, OWASP ZAP, OpenVAS)</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11-en-157265"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wip/ICTU-Kwaliteitsaanpak-Wijzigingsgeschiedenis.pdf" TargetMode="External"/><Relationship Id="rId61"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