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Kop2"/>
      </w:pPr>
      <w:r>
        <w:t>Leeswijzer</w:t>
      </w:r>
    </w:p>
    <w:p>
      <w:r>
        <w:t xml:space="preserve">Hoofdstuk 3 beschrijft de in de voorfase op te leveren producten. In hoofdstuk 4 staat de werkwijze voor de voorfase. Hoofdstuk 5 beschrijft de planning en doorlooptijd van het project. Hoofdstuk 6 geeft de randvoorwaarden die ingevuld dienen te zijn bij de start van voorfase. Hoofdstuk 7 beschrijft de bekende projectrisico's en de getroffen tegenmaatregelen. Hoofdstuk 8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DPIA,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Data protection impact assessment (DPIA)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Impact assessment mensenrechten en algoritmes (IAMA)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DPIA,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2">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3">
              <w:r>
                <w:rPr>
                  <w:rStyle w:val="Hyperlink"/>
                </w:rPr>
                <w:t>NEN 7510-2:2024</w:t>
              </w:r>
            </w:hyperlink>
          </w:p>
        </w:tc>
        <w:tc>
          <w:tcPr>
            <w:tcW w:type="auto" w:w="4535"/>
          </w:tcPr>
          <w:p>
            <w:pPr>
              <w:jc w:val="left"/>
            </w:pP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23-nl-314206" TargetMode="External"/><Relationship Id="rId22" Type="http://schemas.openxmlformats.org/officeDocument/2006/relationships/hyperlink" Target="https://www.nen.nl/nen-en-iso-iec-27002-2022-nl-304509" TargetMode="External"/><Relationship Id="rId23" Type="http://schemas.openxmlformats.org/officeDocument/2006/relationships/hyperlink" Target="https://www.nen.nl/nen-7510-2-2024-nl-331314"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4-10-01/0"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