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Het high-level design (HLD)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pPr>
        <w:pStyle w:val="Kop2"/>
      </w:pPr>
      <w:r>
        <w:t>Doelgroep</w:t>
      </w:r>
    </w:p>
    <w:p>
      <w:r>
        <w:t>De doelgroep van het opgestelde high-level design (HLD)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