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bookmarkStart w:id="0" w:name="doelgroep"/>
      <w:pPr>
        <w:pStyle w:val="Kop2"/>
      </w:pPr>
      <w:r>
        <w:t>Doelgroep</w:t>
      </w:r>
      <w:bookmarkEnd w:id="0" w:name="doelgroep"/>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De volgende documenten waren input voor dit 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{Input documenten, bijvoorbeeld opdracht memo, Jira epic}</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{Context documenten, bijvoorbeeld bestaande documentatie}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6">
        <w:r>
          <w:rPr>
            <w:rStyle w:val="Hyperlink"/>
          </w:rPr>
          <w:t>Hoofdstuk 3</w:t>
        </w:r>
      </w:hyperlink>
      <w:r>
        <w:t xml:space="preserve"> beschrijft de functionele eisen aan </w:t>
      </w:r>
      <w:r>
        <w:rPr>
          <w:color w:val="000000"/>
          <w:highlight w:val="yellow"/>
        </w:rPr>
        <w:t>{het product}</w:t>
      </w:r>
      <w:r>
        <w:t xml:space="preserve">. </w:t>
      </w:r>
      <w:hyperlink r:id="rId17">
        <w:r>
          <w:rPr>
            <w:rStyle w:val="Hyperlink"/>
          </w:rPr>
          <w:t>Hoofdstuk 4</w:t>
        </w:r>
      </w:hyperlink>
      <w:r>
        <w:t xml:space="preserve"> beschrijft de niet-functionele eisen. </w:t>
      </w:r>
      <w:hyperlink r:id="rId18">
        <w:r>
          <w:rPr>
            <w:rStyle w:val="Hyperlink"/>
          </w:rPr>
          <w:t>Hoofdstuk 5</w:t>
        </w:r>
      </w:hyperlink>
      <w:r>
        <w:t xml:space="preserve"> beschrijft de softwarearchitectuur. </w:t>
      </w:r>
      <w:hyperlink r:id="rId19">
        <w:r>
          <w:rPr>
            <w:rStyle w:val="Hyperlink"/>
          </w:rPr>
          <w:t>Hoofdstuk 6</w:t>
        </w:r>
      </w:hyperlink>
      <w:r>
        <w:t xml:space="preserve"> beschrijft de testaanpak. </w:t>
      </w:r>
      <w:hyperlink r:id="rId20">
        <w:r>
          <w:rPr>
            <w:rStyle w:val="Hyperlink"/>
          </w:rPr>
          <w:t>Hoofdstuk 7</w:t>
        </w:r>
      </w:hyperlink>
      <w:r>
        <w:t xml:space="preserve"> beschrijft het plan van aanpak.</w:t>
      </w:r>
    </w:p>
    <w:p>
      <w:hyperlink r:id="rId21">
        <w:r>
          <w:rPr>
            <w:rStyle w:val="Hyperlink"/>
          </w:rPr>
          <w:t>Bijlage A</w:t>
        </w:r>
      </w:hyperlink>
      <w:r>
        <w:t xml:space="preserve"> bevat afkortingen en termen die voorkomen in de ICTU Kwaliteitsaanpak Softwareontwikkeling en bijbehorende templates. </w:t>
      </w:r>
      <w:hyperlink r:id="rId22">
        <w:r>
          <w:rPr>
            <w:rStyle w:val="Hyperlink"/>
          </w:rPr>
          <w:t>Bijlage B</w:t>
        </w:r>
      </w:hyperlink>
      <w:r>
        <w:t xml:space="preserve"> verwijst naar regelmatig gebruikte bronnen. </w:t>
      </w:r>
      <w:hyperlink r:id="rId23">
        <w:r>
          <w:rPr>
            <w:rStyle w:val="Hyperlink"/>
          </w:rPr>
          <w:t>Bijlage C</w:t>
        </w:r>
      </w:hyperlink>
      <w:r>
        <w:t xml:space="preserve"> bevat een beknopte samenvatting van de ICTU Kwaliteitsaanpak Softwareontwikkeling.</w:t>
      </w:r>
    </w:p>
    <w:p>
      <w:bookmarkStart w:id="0" w:name="functionele-eisen"/>
      <w:pPr>
        <w:pStyle w:val="Kop1"/>
      </w:pPr>
      <w:r>
        <w:t>Functionele eisen</w:t>
      </w:r>
      <w:bookmarkEnd w:id="0" w:name="functionele-eisen"/>
    </w:p>
    <w:p>
      <w:r>
        <w:t xml:space="preserve">Voor </w:t>
      </w:r>
      <w:r>
        <w:rPr>
          <w:color w:val="000000"/>
          <w:highlight w:val="yellow"/>
        </w:rPr>
        <w:t>{het product}</w:t>
      </w:r>
      <w:r>
        <w:t xml:space="preserve"> gelden de volgende functionele eisen, geformuleerd in de vorm van epics. Eisen voor het MVP zijn vetgedrukt.</w:t>
      </w:r>
    </w:p>
    <w:p>
      <w:bookmarkStart w:id="0" w:name="hoofdfunctie-1-naam-hoofdfunctie-bijvoor"/>
      <w:pPr>
        <w:pStyle w:val="Kop2"/>
      </w:pPr>
      <w:r>
        <w:t xml:space="preserve">Hoofdfunctie 1 - </w:t>
      </w:r>
      <w:r>
        <w:rPr>
          <w:color w:val="000000"/>
          <w:highlight w:val="yellow"/>
        </w:rPr>
        <w:t>{naam hoofdfunctie, bijvoorbeeld: Softwareproducten registreren}</w:t>
      </w:r>
      <w:bookmarkEnd w:id="0" w:name="hoofdfunctie-1-naam-hoofdfunctie-bijvoo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bookmarkStart w:id="0" w:name="hoofdfunctie-2-naam-hoofdfunctie-bijvoor"/>
      <w:pPr>
        <w:pStyle w:val="Kop2"/>
      </w:pPr>
      <w:r>
        <w:t xml:space="preserve">Hoofdfunctie 2 - </w:t>
      </w:r>
      <w:r>
        <w:rPr>
          <w:color w:val="000000"/>
          <w:highlight w:val="yellow"/>
        </w:rPr>
        <w:t>{naam hoofdfunctie, bijvoorbeeld: Softwareinstallaties registreren}</w:t>
      </w:r>
      <w:bookmarkEnd w:id="0" w:name="hoofdfunctie-2-naam-hoofdfunctie-bijvoo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bookmarkStart w:id="0" w:name="hoofdfunctie-3-naam-hoofdfunctie"/>
      <w:pPr>
        <w:pStyle w:val="Kop2"/>
      </w:pPr>
      <w:r>
        <w:t xml:space="preserve">Hoofdfunctie 3 - </w:t>
      </w:r>
      <w:r>
        <w:rPr>
          <w:color w:val="000000"/>
          <w:highlight w:val="yellow"/>
        </w:rPr>
        <w:t>{naam hoofdfunctie}</w:t>
      </w:r>
      <w:bookmarkEnd w:id="0" w:name="hoofdfunctie-3-naam-hoofdfunctie"/>
    </w:p>
    <w:p>
      <w:r>
        <w:rPr>
          <w:color w:val="000000"/>
          <w:highlight w:val="yellow"/>
        </w:rPr>
        <w:t>{Vul aan}</w:t>
      </w:r>
    </w:p>
    <w:p>
      <w:bookmarkStart w:id="0" w:name="niet-functionele-eisen"/>
      <w:pPr>
        <w:pStyle w:val="Kop1"/>
      </w:pPr>
      <w:r>
        <w:t>Niet-functionele eisen</w:t>
      </w:r>
      <w:bookmarkEnd w:id="0" w:name="niet-functionele-eisen"/>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bookmarkStart w:id="0" w:name="softwarearchitectuur"/>
      <w:pPr>
        <w:pStyle w:val="Kop1"/>
      </w:pPr>
      <w:r>
        <w:t>Softwarearchitectuur</w:t>
      </w:r>
      <w:bookmarkEnd w:id="0" w:name="softwarearchitectuur"/>
    </w:p>
    <w:p>
      <w:bookmarkStart w:id="0" w:name="applicatiecontext"/>
      <w:pPr>
        <w:pStyle w:val="Kop2"/>
      </w:pPr>
      <w:r>
        <w:t>Applicatiecontext</w:t>
      </w:r>
      <w:bookmarkEnd w:id="0" w:name="applicatiecontext"/>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bookmarkStart w:id="0" w:name="datamodel"/>
      <w:pPr>
        <w:pStyle w:val="Kop2"/>
      </w:pPr>
      <w:r>
        <w:t>Datamodel</w:t>
      </w:r>
      <w:bookmarkEnd w:id="0" w:name="datamodel"/>
    </w:p>
    <w:p>
      <w:r>
        <w:t xml:space="preserve">Het datamodel voor </w:t>
      </w:r>
      <w:r>
        <w:rPr>
          <w:color w:val="000000"/>
          <w:highlight w:val="yellow"/>
        </w:rPr>
        <w:t>{het product}</w:t>
      </w:r>
      <w:r>
        <w:t xml:space="preserve"> moet de hieronder beschreven entiteiten ondersteunen.</w:t>
      </w:r>
    </w:p>
    <w:p>
      <w:bookmarkStart w:id="0" w:name="entiteit-1-naam-entiteit-bijvoorbeeld-so"/>
      <w:pPr>
        <w:pStyle w:val="Kop3"/>
      </w:pPr>
      <w:r>
        <w:t xml:space="preserve">Entiteit 1 - </w:t>
      </w:r>
      <w:r>
        <w:rPr>
          <w:color w:val="000000"/>
          <w:highlight w:val="yellow"/>
        </w:rPr>
        <w:t>{naam entiteit, bijvoorbeeld: Softwareproduct}</w:t>
      </w:r>
      <w:bookmarkEnd w:id="0" w:name="entiteit-1-naam-entiteit-bijvoorbeeld-so"/>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bookmarkStart w:id="0" w:name="entiteit-2-naam-entitieit-bijvoorbeeld-s"/>
      <w:pPr>
        <w:pStyle w:val="Kop3"/>
      </w:pPr>
      <w:r>
        <w:t xml:space="preserve">Entiteit 2 - </w:t>
      </w:r>
      <w:r>
        <w:rPr>
          <w:color w:val="000000"/>
          <w:highlight w:val="yellow"/>
        </w:rPr>
        <w:t>{naam entitieit, bijvoorbeeld: Softwareinstallatie}</w:t>
      </w:r>
      <w:bookmarkEnd w:id="0" w:name="entiteit-2-naam-entitieit-bijvoorbeeld-s"/>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bookmarkStart w:id="0" w:name="entiteit-3-naam-entiteit"/>
      <w:pPr>
        <w:pStyle w:val="Kop3"/>
      </w:pPr>
      <w:r>
        <w:t xml:space="preserve">Entiteit 3 - </w:t>
      </w:r>
      <w:r>
        <w:rPr>
          <w:color w:val="000000"/>
          <w:highlight w:val="yellow"/>
        </w:rPr>
        <w:t>{naam entiteit}</w:t>
      </w:r>
      <w:bookmarkEnd w:id="0" w:name="entiteit-3-naam-entiteit"/>
    </w:p>
    <w:p>
      <w:r>
        <w:rPr>
          <w:color w:val="000000"/>
          <w:highlight w:val="yellow"/>
        </w:rPr>
        <w:t>{Vul aan}</w:t>
      </w:r>
    </w:p>
    <w:p>
      <w:bookmarkStart w:id="0" w:name="componenten"/>
      <w:pPr>
        <w:pStyle w:val="Kop2"/>
      </w:pPr>
      <w:r>
        <w:t>Componenten</w:t>
      </w:r>
      <w:bookmarkEnd w:id="0" w:name="componenten"/>
    </w:p>
    <w:p>
      <w:r>
        <w:rPr>
          <w:color w:val="000000"/>
          <w:highlight w:val="yellow"/>
        </w:rPr>
        <w:t>{Beschrijf de belangrijkste componenten van het product. Denk aan database, webserver/services, models en views.}</w:t>
      </w:r>
    </w:p>
    <w:p>
      <w:bookmarkStart w:id="0" w:name="koppelingen"/>
      <w:pPr>
        <w:pStyle w:val="Kop2"/>
      </w:pPr>
      <w:r>
        <w:t>Koppelingen</w:t>
      </w:r>
      <w:bookmarkEnd w:id="0" w:name="koppelingen"/>
    </w:p>
    <w:p>
      <w:r>
        <w:rPr>
          <w:color w:val="000000"/>
          <w:highlight w:val="yellow"/>
        </w:rPr>
        <w:t>{Beschrijf met welke systemen het product communiceert, welke informatie wordt uitgewisseld en welke protocollen en standaarden daarbij van toepassing zijn.}</w:t>
      </w:r>
    </w:p>
    <w:p>
      <w:bookmarkStart w:id="0" w:name="deployment"/>
      <w:pPr>
        <w:pStyle w:val="Kop2"/>
      </w:pPr>
      <w:r>
        <w:t>Deployment</w:t>
      </w:r>
      <w:bookmarkEnd w:id="0" w:name="deployment"/>
    </w:p>
    <w:p>
      <w:r>
        <w:rPr>
          <w:color w:val="000000"/>
          <w:highlight w:val="yellow"/>
        </w:rPr>
        <w:t>{Beschijf hoe en waar het product zal worden gedeployed. Besteed eventueel ook aandacht aan migratie.}</w:t>
      </w:r>
    </w:p>
    <w:p>
      <w:bookmarkStart w:id="0" w:name="implementatie"/>
      <w:pPr>
        <w:pStyle w:val="Kop2"/>
      </w:pPr>
      <w:r>
        <w:t>Implementatie</w:t>
      </w:r>
      <w:bookmarkEnd w:id="0" w:name="implementatie"/>
    </w:p>
    <w:p>
      <w:r>
        <w:rPr>
          <w:color w:val="000000"/>
          <w:highlight w:val="yellow"/>
        </w:rPr>
        <w:t>{Beschrijf programmeertaal en technologiestack voor de implementatie.}</w:t>
      </w:r>
    </w:p>
    <w:p>
      <w:bookmarkStart w:id="0" w:name="testaanpak"/>
      <w:pPr>
        <w:pStyle w:val="Kop1"/>
      </w:pPr>
      <w:r>
        <w:t>Testaanpak</w:t>
      </w:r>
      <w:bookmarkEnd w:id="0" w:name="testaanpak"/>
    </w:p>
    <w:p>
      <w:r>
        <w:rPr>
          <w:color w:val="000000"/>
          <w:highlight w:val="yellow"/>
        </w:rPr>
        <w:t>{Beschrijf de testaanpak in termen van testsoorten, testtools, testomgevingen en betrokkenen.}</w:t>
      </w:r>
    </w:p>
    <w:p>
      <w:bookmarkStart w:id="0" w:name="plan-van-aanpak"/>
      <w:pPr>
        <w:pStyle w:val="Kop1"/>
      </w:pPr>
      <w:r>
        <w:t>Plan van aanpak</w:t>
      </w:r>
      <w:bookmarkEnd w:id="0" w:name="plan-van-aanpak"/>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4">
              <w:r>
                <w:rPr>
                  <w:rStyle w:val="Hyperlink"/>
                </w:rPr>
                <w:t>BIO</w:t>
              </w:r>
            </w:hyperlink>
          </w:p>
        </w:tc>
        <w:tc>
          <w:tcPr>
            <w:tcW w:type="auto" w:w="4535"/>
          </w:tcPr>
          <w:p>
            <w:pPr>
              <w:jc w:val="left"/>
            </w:pPr>
            <w:r>
              <w:t>Baseline Informatiebeveiliging Overheid.</w:t>
            </w:r>
          </w:p>
        </w:tc>
      </w:tr>
      <w:tr>
        <w:tc>
          <w:tcPr>
            <w:tcW w:type="auto" w:w="4535"/>
          </w:tcPr>
          <w:p>
            <w:pPr>
              <w:jc w:val="left"/>
            </w:pPr>
            <w:hyperlink r:id="rId2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0">
              <w:r>
                <w:rPr>
                  <w:rStyle w:val="Hyperlink"/>
                </w:rPr>
                <w:t>NEN 7510-2:2024</w:t>
              </w:r>
            </w:hyperlink>
          </w:p>
        </w:tc>
        <w:tc>
          <w:tcPr>
            <w:tcW w:type="auto" w:w="4535"/>
          </w:tcPr>
          <w:p>
            <w:pPr>
              <w:jc w:val="left"/>
            </w:pPr>
          </w:p>
        </w:tc>
      </w:tr>
      <w:tr>
        <w:tc>
          <w:tcPr>
            <w:tcW w:type="auto" w:w="4535"/>
          </w:tcPr>
          <w:p>
            <w:pPr>
              <w:jc w:val="left"/>
            </w:pPr>
            <w:hyperlink r:id="rId3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7">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2">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functionele-eisen" TargetMode="External"/><Relationship Id="rId17" Type="http://schemas.openxmlformats.org/officeDocument/2006/relationships/hyperlink" Target="#niet-functionele-eisen" TargetMode="External"/><Relationship Id="rId18" Type="http://schemas.openxmlformats.org/officeDocument/2006/relationships/hyperlink" Target="#softwarearchitectuur" TargetMode="External"/><Relationship Id="rId19" Type="http://schemas.openxmlformats.org/officeDocument/2006/relationships/hyperlink" Target="#testaanpak" TargetMode="External"/><Relationship Id="rId20" Type="http://schemas.openxmlformats.org/officeDocument/2006/relationships/hyperlink" Target="#plan-van-aanpak" TargetMode="External"/><Relationship Id="rId21" Type="http://schemas.openxmlformats.org/officeDocument/2006/relationships/hyperlink" Target="#terminologie-en-afkortingen" TargetMode="External"/><Relationship Id="rId22" Type="http://schemas.openxmlformats.org/officeDocument/2006/relationships/hyperlink" Target="#bronnen" TargetMode="External"/><Relationship Id="rId23" Type="http://schemas.openxmlformats.org/officeDocument/2006/relationships/hyperlink" Target="#de-ictu-kwaliteitsaanpak-softwareontwikk" TargetMode="External"/><Relationship Id="rId24" Type="http://schemas.openxmlformats.org/officeDocument/2006/relationships/hyperlink" Target="https://www.bio-overheid.nl/media/dr4inbhc/20260109-baseline-informatiebeveiliging-overheid-2-bio2-v13-def.pdf" TargetMode="External"/><Relationship Id="rId25" Type="http://schemas.openxmlformats.org/officeDocument/2006/relationships/hyperlink" Target="https://www.iso.org/standard/77520.html" TargetMode="External"/><Relationship Id="rId26" Type="http://schemas.openxmlformats.org/officeDocument/2006/relationships/hyperlink" Target="https://www.ncsc.nl/documenten/publicaties/2019/mei/01/ict-beveiligingsrichtlijnen-voor-webapplicaties" TargetMode="External"/><Relationship Id="rId27" Type="http://schemas.openxmlformats.org/officeDocument/2006/relationships/hyperlink" Target="https://www.nen.nl/nen-iso-iec-25010-2023-en-318088" TargetMode="External"/><Relationship Id="rId28" Type="http://schemas.openxmlformats.org/officeDocument/2006/relationships/hyperlink" Target="https://www.nen.nl/nen-en-iso-iec-27001-2023-nl-314206" TargetMode="External"/><Relationship Id="rId29" Type="http://schemas.openxmlformats.org/officeDocument/2006/relationships/hyperlink" Target="https://www.nen.nl/nen-en-iso-iec-27002-2022-nl-304509" TargetMode="External"/><Relationship Id="rId30" Type="http://schemas.openxmlformats.org/officeDocument/2006/relationships/hyperlink" Target="https://www.nen.nl/nen-7510-2-2024-nl-331314" TargetMode="External"/><Relationship Id="rId31" Type="http://schemas.openxmlformats.org/officeDocument/2006/relationships/hyperlink" Target="https://www.nen.nl/npr-5325-2017-nl-238298" TargetMode="External"/><Relationship Id="rId32" Type="http://schemas.openxmlformats.org/officeDocument/2006/relationships/hyperlink" Target="https://www.nen.nl/npr-5326-2019-nl-262885" TargetMode="External"/><Relationship Id="rId33" Type="http://schemas.openxmlformats.org/officeDocument/2006/relationships/hyperlink" Target="https://www.noraonline.nl" TargetMode="External"/><Relationship Id="rId34" Type="http://schemas.openxmlformats.org/officeDocument/2006/relationships/hyperlink" Target="https://owasp.org/www-project-top-ten/" TargetMode="External"/><Relationship Id="rId35" Type="http://schemas.openxmlformats.org/officeDocument/2006/relationships/hyperlink" Target="https://scrumguides.org/docs/scrumguide/v2020/2020-Scrum-Guide-Dutch.pdf" TargetMode="External"/><Relationship Id="rId36" Type="http://schemas.openxmlformats.org/officeDocument/2006/relationships/hyperlink" Target="https://wetten.overheid.nl/BWBR0022141/2007-07-01" TargetMode="External"/><Relationship Id="rId37" Type="http://schemas.openxmlformats.org/officeDocument/2006/relationships/hyperlink" Target="https://wetten.overheid.nl/BWBR0051482/2025-09-09/" TargetMode="External"/><Relationship Id="rId38" Type="http://schemas.openxmlformats.org/officeDocument/2006/relationships/hyperlink" Target="https://wetten.overheid.nl/BWBR0041515/2024-10-01/" TargetMode="External"/><Relationship Id="rId39" Type="http://schemas.openxmlformats.org/officeDocument/2006/relationships/hyperlink" Target="https://www.tweedekamer.nl/sites/default/files/field_uploads/33326-5-Eindrapport_tcm181-239826.pdf" TargetMode="External"/><Relationship Id="rId40" Type="http://schemas.openxmlformats.org/officeDocument/2006/relationships/hyperlink" Target="https://www.ictu.nl/kwaliteitsaanpak" TargetMode="External"/><Relationship Id="rId41" Type="http://schemas.openxmlformats.org/officeDocument/2006/relationships/hyperlink" Target="https://ictu.github.io/Kwaliteitsaanpak/wip/ICTU-Kwaliteitsaanpak-Wijzigingsgeschiedenis.html" TargetMode="External"/><Relationship Id="rId42"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