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{het product}</w:t>
      </w:r>
      <w:r>
        <w:t xml:space="preserve"> heeft de volgende functies (PSA, </w:t>
      </w:r>
      <w:r>
        <w:rPr>
          <w:highlight w:val="yellow"/>
        </w:rPr>
        <w:t>{documentreferentie}</w:t>
      </w:r>
      <w:r>
        <w:t>):</w:t>
      </w:r>
    </w:p>
    <w:p>
      <w:pPr>
        <w:pStyle w:val="Lijstopsomteken1"/>
        <w:numPr>
          <w:ilvl w:val="0"/>
        </w:numPr>
      </w:pPr>
      <w:r>
        <w:rPr>
          <w:highlight w:val="yellow"/>
        </w:rPr>
        <w:t>{Functie 1}</w:t>
      </w:r>
    </w:p>
    <w:p>
      <w:pPr>
        <w:pStyle w:val="Lijstopsomteken1"/>
        <w:numPr>
          <w:ilvl w:val="0"/>
        </w:numPr>
      </w:pPr>
      <w:r>
        <w:rPr>
          <w:highlight w:val="yellow"/>
        </w:rPr>
        <w:t>{Functie 2}</w:t>
      </w:r>
    </w:p>
    <w:p>
      <w:pPr>
        <w:pStyle w:val="Lijstopsomteken1"/>
        <w:numPr>
          <w:ilvl w:val="0"/>
        </w:numPr>
      </w:pPr>
      <w:r>
        <w:rPr>
          <w:highlight w:val="yellow"/>
        </w:rPr>
        <w:t>{Functie 3}</w:t>
      </w:r>
    </w:p>
    <w:p>
      <w:r>
        <w:t xml:space="preserve">Deze functies realiseren gezamenlijk het doel van </w:t>
      </w:r>
      <w:r>
        <w:rPr>
          <w:highlight w:val="yellow"/>
        </w:rPr>
        <w:t>{het product}</w:t>
      </w:r>
      <w:r>
        <w:t xml:space="preserve">, namelijk </w:t>
      </w:r>
      <w:r>
        <w:rPr>
          <w:highlight w:val="yellow"/>
        </w:rPr>
        <w:t>{het doel}</w:t>
      </w:r>
      <w:r>
        <w:t>.</w:t>
      </w:r>
    </w:p>
    <w:p>
      <w:r>
        <w:t xml:space="preserve">Omdat </w:t>
      </w:r>
      <w:r>
        <w:rPr>
          <w:highlight w:val="yellow"/>
        </w:rPr>
        <w:t>{het product}</w:t>
      </w:r>
      <w:r>
        <w:t xml:space="preserve"> </w:t>
      </w:r>
      <w:r>
        <w:rPr>
          <w:highlight w:val="yellow"/>
        </w:rPr>
        <w:t>{rationale}</w:t>
      </w:r>
      <w:r>
        <w:t xml:space="preserve"> is </w:t>
      </w:r>
      <w:r>
        <w:rPr>
          <w:highlight w:val="yellow"/>
        </w:rPr>
        <w:t>{kwaliteitsaspect 1}</w:t>
      </w:r>
      <w:r>
        <w:t xml:space="preserve"> de belangrijkste niet-functionele eigenschap. Dat betekent dat </w:t>
      </w:r>
      <w:r>
        <w:rPr>
          <w:highlight w:val="yellow"/>
        </w:rPr>
        <w:t>{belangrijkste concrete niet-functionele eis voor kwaliteitsaspect 1}</w:t>
      </w:r>
      <w:r>
        <w:t xml:space="preserve">. Daarnaast </w:t>
      </w:r>
      <w:r>
        <w:rPr>
          <w:highlight w:val="yellow"/>
        </w:rPr>
        <w:t>{volgende niet-functionele eis voor kwaliteitsaspect 1}</w:t>
      </w:r>
      <w:r>
        <w:t>.</w:t>
      </w:r>
    </w:p>
    <w:p>
      <w:r>
        <w:t xml:space="preserve">Naast </w:t>
      </w:r>
      <w:r>
        <w:rPr>
          <w:highlight w:val="yellow"/>
        </w:rPr>
        <w:t>{kwaliteitsaspect 1}</w:t>
      </w:r>
      <w:r>
        <w:t xml:space="preserve"> is ook </w:t>
      </w:r>
      <w:r>
        <w:rPr>
          <w:highlight w:val="yellow"/>
        </w:rPr>
        <w:t>{kwaliteitsaspect 2}</w:t>
      </w:r>
      <w:r>
        <w:t xml:space="preserve"> van groot belang omdat </w:t>
      </w:r>
      <w:r>
        <w:rPr>
          <w:highlight w:val="yellow"/>
        </w:rPr>
        <w:t>{rationale}</w:t>
      </w:r>
      <w:r>
        <w:t xml:space="preserve">. Er geldt dat </w:t>
      </w:r>
      <w:r>
        <w:rPr>
          <w:highlight w:val="yellow"/>
        </w:rPr>
        <w:t>{belangrijkste concrete niet-functionele eis voor kwaliteitsaspect 2}</w:t>
      </w:r>
      <w:r>
        <w:t xml:space="preserve">. Ook geldt dat </w:t>
      </w:r>
      <w:r>
        <w:rPr>
          <w:highlight w:val="yellow"/>
        </w:rPr>
        <w:t>{volgende niet-functionele eis voor kwaliteitsaspect 2}</w:t>
      </w:r>
      <w:r>
        <w:t>.</w:t>
      </w:r>
    </w:p>
    <w:p>
      <w:r>
        <w:t xml:space="preserve">Omdat </w:t>
      </w:r>
      <w:r>
        <w:rPr>
          <w:highlight w:val="yellow"/>
        </w:rPr>
        <w:t>{rationale}</w:t>
      </w:r>
      <w:r>
        <w:t xml:space="preserve"> is ook </w:t>
      </w:r>
      <w:r>
        <w:rPr>
          <w:highlight w:val="yellow"/>
        </w:rPr>
        <w:t>{kwaliteitsaspect 3}</w:t>
      </w:r>
      <w:r>
        <w:t xml:space="preserve"> van belang. Daarom </w:t>
      </w:r>
      <w:r>
        <w:rPr>
          <w:highlight w:val="yellow"/>
        </w:rPr>
        <w:t>{belangrijkste concrete niet-functionele eis voor kwaliteitsaspect 3}</w:t>
      </w:r>
      <w:r>
        <w:t xml:space="preserve">. Ook zal </w:t>
      </w:r>
      <w:r>
        <w:rPr>
          <w:highlight w:val="yellow"/>
        </w:rPr>
        <w:t>{volgende niet-functionele eis voor kwaliteitsaspect 3}</w:t>
      </w:r>
      <w:r>
        <w:t>.</w:t>
      </w:r>
    </w:p>
    <w:p>
      <w:r>
        <w:t xml:space="preserve">Uiteraard voldoet </w:t>
      </w:r>
      <w:r>
        <w:rPr>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highlight w:val="yellow"/>
        </w:rPr>
        <w:t>{het product}</w:t>
      </w:r>
      <w:r>
        <w:t>. Basis voor de niet-functionele eisen zijn de kwaliteitsattributen zoals gedefinieerd in de standaard NEN-ISO/IEC 25010. Deze standaard onderscheidt een "Product Quality model" en een "Quality-in-Use model". Dit document richt zich op het Product Quality model.</w:t>
      </w:r>
    </w:p>
    <w:p>
      <w:r>
        <w:t>NEN-ISO/IEC 25010 definieert de kwaliteitseigenschappen voor een softwareproduct. Deze zijn onderverdeeld in acht hoofdeigenschappen: Functionele geschiktheid, Efficiëntie, Uitwisselbaarheid, Bruikbaarheid, Betrouwbaarheid, Beveiligbaarheid, Onderhoudbaarheid en Overdraagbaarheid.</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structurering van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backlog en testplannen.</w:t>
      </w:r>
    </w:p>
    <w:p>
      <w:r>
        <w:t>In totaal zijn de volgende 31 eigenschappen onderkend: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Hoofdeigenschap</w:t>
            </w:r>
          </w:p>
        </w:tc>
        <w:tc>
          <w:tcPr>
            <w:tcW w:type="auto" w:w="4535"/>
          </w:tcPr>
          <w:p>
            <w:pPr>
              <w:jc w:val="left"/>
            </w:pPr>
            <w:r>
              <w:t>Eigenschap</w:t>
            </w:r>
          </w:p>
        </w:tc>
      </w:tr>
      <w:tr>
        <w:tc>
          <w:tcPr>
            <w:tcW w:type="auto" w:w="4535"/>
          </w:tcPr>
          <w:p>
            <w:pPr>
              <w:jc w:val="left"/>
            </w:pPr>
            <w:r>
              <w:t>Functionele geschiktheid</w:t>
            </w:r>
          </w:p>
        </w:tc>
        <w:tc>
          <w:tcPr>
            <w:tcW w:type="auto" w:w="4535"/>
          </w:tcPr>
          <w:p>
            <w:pPr>
              <w:jc w:val="left"/>
            </w:pPr>
            <w:r>
              <w:t>Functionele compleetheid</w:t>
            </w:r>
          </w:p>
        </w:tc>
      </w:tr>
      <w:tr>
        <w:tc>
          <w:tcPr>
            <w:tcW w:type="auto" w:w="4535"/>
          </w:tcPr>
          <w:p>
            <w:pPr>
              <w:jc w:val="left"/>
            </w:pPr>
            <w:r>
              <w:t>Functionele geschiktheid</w:t>
            </w:r>
          </w:p>
        </w:tc>
        <w:tc>
          <w:tcPr>
            <w:tcW w:type="auto" w:w="4535"/>
          </w:tcPr>
          <w:p>
            <w:pPr>
              <w:jc w:val="left"/>
            </w:pPr>
            <w:r>
              <w:t>Functionele correctheid</w:t>
            </w:r>
          </w:p>
        </w:tc>
      </w:tr>
      <w:tr>
        <w:tc>
          <w:tcPr>
            <w:tcW w:type="auto" w:w="4535"/>
          </w:tcPr>
          <w:p>
            <w:pPr>
              <w:jc w:val="left"/>
            </w:pPr>
            <w:r>
              <w:t>Functionele geschiktheid</w:t>
            </w:r>
          </w:p>
        </w:tc>
        <w:tc>
          <w:tcPr>
            <w:tcW w:type="auto" w:w="4535"/>
          </w:tcPr>
          <w:p>
            <w:pPr>
              <w:jc w:val="left"/>
            </w:pPr>
            <w:r>
              <w:t>Functionele toepasbaarheid</w:t>
            </w:r>
          </w:p>
        </w:tc>
      </w:tr>
      <w:tr>
        <w:tc>
          <w:tcPr>
            <w:tcW w:type="auto" w:w="4535"/>
          </w:tcPr>
          <w:p>
            <w:pPr>
              <w:jc w:val="left"/>
            </w:pPr>
            <w:r>
              <w:t>Efficiëntie</w:t>
            </w:r>
          </w:p>
        </w:tc>
        <w:tc>
          <w:tcPr>
            <w:tcW w:type="auto" w:w="4535"/>
          </w:tcPr>
          <w:p>
            <w:pPr>
              <w:jc w:val="left"/>
            </w:pPr>
            <w:r>
              <w:t>Snelheid</w:t>
            </w:r>
          </w:p>
        </w:tc>
      </w:tr>
      <w:tr>
        <w:tc>
          <w:tcPr>
            <w:tcW w:type="auto" w:w="4535"/>
          </w:tcPr>
          <w:p>
            <w:pPr>
              <w:jc w:val="left"/>
            </w:pPr>
            <w:r>
              <w:t>Efficiëntie</w:t>
            </w:r>
          </w:p>
        </w:tc>
        <w:tc>
          <w:tcPr>
            <w:tcW w:type="auto" w:w="4535"/>
          </w:tcPr>
          <w:p>
            <w:pPr>
              <w:jc w:val="left"/>
            </w:pPr>
            <w:r>
              <w:t>Middelenbeslag</w:t>
            </w:r>
          </w:p>
        </w:tc>
      </w:tr>
      <w:tr>
        <w:tc>
          <w:tcPr>
            <w:tcW w:type="auto" w:w="4535"/>
          </w:tcPr>
          <w:p>
            <w:pPr>
              <w:jc w:val="left"/>
            </w:pPr>
            <w:r>
              <w:t>Efficiëntie</w:t>
            </w:r>
          </w:p>
        </w:tc>
        <w:tc>
          <w:tcPr>
            <w:tcW w:type="auto" w:w="4535"/>
          </w:tcPr>
          <w:p>
            <w:pPr>
              <w:jc w:val="left"/>
            </w:pPr>
            <w:r>
              <w:t>Capaciteit</w:t>
            </w:r>
          </w:p>
        </w:tc>
      </w:tr>
      <w:tr>
        <w:tc>
          <w:tcPr>
            <w:tcW w:type="auto" w:w="4535"/>
          </w:tcPr>
          <w:p>
            <w:pPr>
              <w:jc w:val="left"/>
            </w:pPr>
            <w:r>
              <w:t>Uitwisselbaarheid</w:t>
            </w:r>
          </w:p>
        </w:tc>
        <w:tc>
          <w:tcPr>
            <w:tcW w:type="auto" w:w="4535"/>
          </w:tcPr>
          <w:p>
            <w:pPr>
              <w:jc w:val="left"/>
            </w:pPr>
            <w:r>
              <w:t>Beïnvloedbaarheid</w:t>
            </w:r>
          </w:p>
        </w:tc>
      </w:tr>
      <w:tr>
        <w:tc>
          <w:tcPr>
            <w:tcW w:type="auto" w:w="4535"/>
          </w:tcPr>
          <w:p>
            <w:pPr>
              <w:jc w:val="left"/>
            </w:pPr>
            <w:r>
              <w:t>Uitwisselbaarheid</w:t>
            </w:r>
          </w:p>
        </w:tc>
        <w:tc>
          <w:tcPr>
            <w:tcW w:type="auto" w:w="4535"/>
          </w:tcPr>
          <w:p>
            <w:pPr>
              <w:jc w:val="left"/>
            </w:pPr>
            <w:r>
              <w:t>Koppelbaarheid</w:t>
            </w:r>
          </w:p>
        </w:tc>
      </w:tr>
      <w:tr>
        <w:tc>
          <w:tcPr>
            <w:tcW w:type="auto" w:w="4535"/>
          </w:tcPr>
          <w:p>
            <w:pPr>
              <w:jc w:val="left"/>
            </w:pPr>
            <w:r>
              <w:t>Bruikbaarheid</w:t>
            </w:r>
          </w:p>
        </w:tc>
        <w:tc>
          <w:tcPr>
            <w:tcW w:type="auto" w:w="4535"/>
          </w:tcPr>
          <w:p>
            <w:pPr>
              <w:jc w:val="left"/>
            </w:pPr>
            <w:r>
              <w:t>Herkenbaarheid van geschiktheid</w:t>
            </w:r>
          </w:p>
        </w:tc>
      </w:tr>
      <w:tr>
        <w:tc>
          <w:tcPr>
            <w:tcW w:type="auto" w:w="4535"/>
          </w:tcPr>
          <w:p>
            <w:pPr>
              <w:jc w:val="left"/>
            </w:pPr>
            <w:r>
              <w:t>Bruikbaarheid</w:t>
            </w:r>
          </w:p>
        </w:tc>
        <w:tc>
          <w:tcPr>
            <w:tcW w:type="auto" w:w="4535"/>
          </w:tcPr>
          <w:p>
            <w:pPr>
              <w:jc w:val="left"/>
            </w:pPr>
            <w:r>
              <w:t>Leerbaarheid</w:t>
            </w:r>
          </w:p>
        </w:tc>
      </w:tr>
      <w:tr>
        <w:tc>
          <w:tcPr>
            <w:tcW w:type="auto" w:w="4535"/>
          </w:tcPr>
          <w:p>
            <w:pPr>
              <w:jc w:val="left"/>
            </w:pPr>
            <w:r>
              <w:t>Bruikbaarheid</w:t>
            </w:r>
          </w:p>
        </w:tc>
        <w:tc>
          <w:tcPr>
            <w:tcW w:type="auto" w:w="4535"/>
          </w:tcPr>
          <w:p>
            <w:pPr>
              <w:jc w:val="left"/>
            </w:pPr>
            <w:r>
              <w:t>Bedienbaarheid</w:t>
            </w:r>
          </w:p>
        </w:tc>
      </w:tr>
      <w:tr>
        <w:tc>
          <w:tcPr>
            <w:tcW w:type="auto" w:w="4535"/>
          </w:tcPr>
          <w:p>
            <w:pPr>
              <w:jc w:val="left"/>
            </w:pPr>
            <w:r>
              <w:t>Bruikbaarheid</w:t>
            </w:r>
          </w:p>
        </w:tc>
        <w:tc>
          <w:tcPr>
            <w:tcW w:type="auto" w:w="4535"/>
          </w:tcPr>
          <w:p>
            <w:pPr>
              <w:jc w:val="left"/>
            </w:pPr>
            <w:r>
              <w:t>Voorkomen gebruikersfouten</w:t>
            </w:r>
          </w:p>
        </w:tc>
      </w:tr>
      <w:tr>
        <w:tc>
          <w:tcPr>
            <w:tcW w:type="auto" w:w="4535"/>
          </w:tcPr>
          <w:p>
            <w:pPr>
              <w:jc w:val="left"/>
            </w:pPr>
            <w:r>
              <w:t>Bruikbaarheid</w:t>
            </w:r>
          </w:p>
        </w:tc>
        <w:tc>
          <w:tcPr>
            <w:tcW w:type="auto" w:w="4535"/>
          </w:tcPr>
          <w:p>
            <w:pPr>
              <w:jc w:val="left"/>
            </w:pPr>
            <w:r>
              <w:t>Volmaaktheid gebruikersinterface</w:t>
            </w:r>
          </w:p>
        </w:tc>
      </w:tr>
      <w:tr>
        <w:tc>
          <w:tcPr>
            <w:tcW w:type="auto" w:w="4535"/>
          </w:tcPr>
          <w:p>
            <w:pPr>
              <w:jc w:val="left"/>
            </w:pPr>
            <w:r>
              <w:t>Bruikbaarheid</w:t>
            </w:r>
          </w:p>
        </w:tc>
        <w:tc>
          <w:tcPr>
            <w:tcW w:type="auto" w:w="4535"/>
          </w:tcPr>
          <w:p>
            <w:pPr>
              <w:jc w:val="left"/>
            </w:pPr>
            <w:r>
              <w:t>Toegankelijkheid</w:t>
            </w:r>
          </w:p>
        </w:tc>
      </w:tr>
      <w:tr>
        <w:tc>
          <w:tcPr>
            <w:tcW w:type="auto" w:w="4535"/>
          </w:tcPr>
          <w:p>
            <w:pPr>
              <w:jc w:val="left"/>
            </w:pPr>
            <w:r>
              <w:t>Betrouwbaarheid</w:t>
            </w:r>
          </w:p>
        </w:tc>
        <w:tc>
          <w:tcPr>
            <w:tcW w:type="auto" w:w="4535"/>
          </w:tcPr>
          <w:p>
            <w:pPr>
              <w:jc w:val="left"/>
            </w:pPr>
            <w:r>
              <w:t>Volwassenheid</w:t>
            </w:r>
          </w:p>
        </w:tc>
      </w:tr>
      <w:tr>
        <w:tc>
          <w:tcPr>
            <w:tcW w:type="auto" w:w="4535"/>
          </w:tcPr>
          <w:p>
            <w:pPr>
              <w:jc w:val="left"/>
            </w:pPr>
            <w:r>
              <w:t>Betrouwbaarheid</w:t>
            </w:r>
          </w:p>
        </w:tc>
        <w:tc>
          <w:tcPr>
            <w:tcW w:type="auto" w:w="4535"/>
          </w:tcPr>
          <w:p>
            <w:pPr>
              <w:jc w:val="left"/>
            </w:pPr>
            <w:r>
              <w:t>Beschikbaarheid</w:t>
            </w:r>
          </w:p>
        </w:tc>
      </w:tr>
      <w:tr>
        <w:tc>
          <w:tcPr>
            <w:tcW w:type="auto" w:w="4535"/>
          </w:tcPr>
          <w:p>
            <w:pPr>
              <w:jc w:val="left"/>
            </w:pPr>
            <w:r>
              <w:t>Betrouwbaarheid</w:t>
            </w:r>
          </w:p>
        </w:tc>
        <w:tc>
          <w:tcPr>
            <w:tcW w:type="auto" w:w="4535"/>
          </w:tcPr>
          <w:p>
            <w:pPr>
              <w:jc w:val="left"/>
            </w:pPr>
            <w:r>
              <w:t>Foutbestendigheid</w:t>
            </w:r>
          </w:p>
        </w:tc>
      </w:tr>
      <w:tr>
        <w:tc>
          <w:tcPr>
            <w:tcW w:type="auto" w:w="4535"/>
          </w:tcPr>
          <w:p>
            <w:pPr>
              <w:jc w:val="left"/>
            </w:pPr>
            <w:r>
              <w:t>Betrouwbaarheid</w:t>
            </w:r>
          </w:p>
        </w:tc>
        <w:tc>
          <w:tcPr>
            <w:tcW w:type="auto" w:w="4535"/>
          </w:tcPr>
          <w:p>
            <w:pPr>
              <w:jc w:val="left"/>
            </w:pPr>
            <w:r>
              <w:t>Herstelbaarheid</w:t>
            </w:r>
          </w:p>
        </w:tc>
      </w:tr>
      <w:tr>
        <w:tc>
          <w:tcPr>
            <w:tcW w:type="auto" w:w="4535"/>
          </w:tcPr>
          <w:p>
            <w:pPr>
              <w:jc w:val="left"/>
            </w:pPr>
            <w:r>
              <w:t>Beveiligbaarheid</w:t>
            </w:r>
          </w:p>
        </w:tc>
        <w:tc>
          <w:tcPr>
            <w:tcW w:type="auto" w:w="4535"/>
          </w:tcPr>
          <w:p>
            <w:pPr>
              <w:jc w:val="left"/>
            </w:pPr>
            <w:r>
              <w:t>Vertrouwelijkheid</w:t>
            </w:r>
          </w:p>
        </w:tc>
      </w:tr>
      <w:tr>
        <w:tc>
          <w:tcPr>
            <w:tcW w:type="auto" w:w="4535"/>
          </w:tcPr>
          <w:p>
            <w:pPr>
              <w:jc w:val="left"/>
            </w:pPr>
            <w:r>
              <w:t>Beveiligbaarheid</w:t>
            </w:r>
          </w:p>
        </w:tc>
        <w:tc>
          <w:tcPr>
            <w:tcW w:type="auto" w:w="4535"/>
          </w:tcPr>
          <w:p>
            <w:pPr>
              <w:jc w:val="left"/>
            </w:pPr>
            <w:r>
              <w:t>Integriteit</w:t>
            </w:r>
          </w:p>
        </w:tc>
      </w:tr>
      <w:tr>
        <w:tc>
          <w:tcPr>
            <w:tcW w:type="auto" w:w="4535"/>
          </w:tcPr>
          <w:p>
            <w:pPr>
              <w:jc w:val="left"/>
            </w:pPr>
            <w:r>
              <w:t>Beveiligbaarheid</w:t>
            </w:r>
          </w:p>
        </w:tc>
        <w:tc>
          <w:tcPr>
            <w:tcW w:type="auto" w:w="4535"/>
          </w:tcPr>
          <w:p>
            <w:pPr>
              <w:jc w:val="left"/>
            </w:pPr>
            <w:r>
              <w:t>Onweerlegbaarheid</w:t>
            </w:r>
          </w:p>
        </w:tc>
      </w:tr>
      <w:tr>
        <w:tc>
          <w:tcPr>
            <w:tcW w:type="auto" w:w="4535"/>
          </w:tcPr>
          <w:p>
            <w:pPr>
              <w:jc w:val="left"/>
            </w:pPr>
            <w:r>
              <w:t>Beveiligbaarheid</w:t>
            </w:r>
          </w:p>
        </w:tc>
        <w:tc>
          <w:tcPr>
            <w:tcW w:type="auto" w:w="4535"/>
          </w:tcPr>
          <w:p>
            <w:pPr>
              <w:jc w:val="left"/>
            </w:pPr>
            <w:r>
              <w:t>Verantwoording</w:t>
            </w:r>
          </w:p>
        </w:tc>
      </w:tr>
      <w:tr>
        <w:tc>
          <w:tcPr>
            <w:tcW w:type="auto" w:w="4535"/>
          </w:tcPr>
          <w:p>
            <w:pPr>
              <w:jc w:val="left"/>
            </w:pPr>
            <w:r>
              <w:t>Beveiligbaarheid</w:t>
            </w:r>
          </w:p>
        </w:tc>
        <w:tc>
          <w:tcPr>
            <w:tcW w:type="auto" w:w="4535"/>
          </w:tcPr>
          <w:p>
            <w:pPr>
              <w:jc w:val="left"/>
            </w:pPr>
            <w:r>
              <w:t>Authenticiteit</w:t>
            </w:r>
          </w:p>
        </w:tc>
      </w:tr>
      <w:tr>
        <w:tc>
          <w:tcPr>
            <w:tcW w:type="auto" w:w="4535"/>
          </w:tcPr>
          <w:p>
            <w:pPr>
              <w:jc w:val="left"/>
            </w:pPr>
            <w:r>
              <w:t>Onderhoudbaarheid</w:t>
            </w:r>
          </w:p>
        </w:tc>
        <w:tc>
          <w:tcPr>
            <w:tcW w:type="auto" w:w="4535"/>
          </w:tcPr>
          <w:p>
            <w:pPr>
              <w:jc w:val="left"/>
            </w:pPr>
            <w:r>
              <w:t>Modulariteit</w:t>
            </w:r>
          </w:p>
        </w:tc>
      </w:tr>
      <w:tr>
        <w:tc>
          <w:tcPr>
            <w:tcW w:type="auto" w:w="4535"/>
          </w:tcPr>
          <w:p>
            <w:pPr>
              <w:jc w:val="left"/>
            </w:pPr>
            <w:r>
              <w:t>Onderhoudbaarheid</w:t>
            </w:r>
          </w:p>
        </w:tc>
        <w:tc>
          <w:tcPr>
            <w:tcW w:type="auto" w:w="4535"/>
          </w:tcPr>
          <w:p>
            <w:pPr>
              <w:jc w:val="left"/>
            </w:pPr>
            <w:r>
              <w:t>Herbruikbaarheid</w:t>
            </w:r>
          </w:p>
        </w:tc>
      </w:tr>
      <w:tr>
        <w:tc>
          <w:tcPr>
            <w:tcW w:type="auto" w:w="4535"/>
          </w:tcPr>
          <w:p>
            <w:pPr>
              <w:jc w:val="left"/>
            </w:pPr>
            <w:r>
              <w:t>Onderhoudbaarheid</w:t>
            </w:r>
          </w:p>
        </w:tc>
        <w:tc>
          <w:tcPr>
            <w:tcW w:type="auto" w:w="4535"/>
          </w:tcPr>
          <w:p>
            <w:pPr>
              <w:jc w:val="left"/>
            </w:pPr>
            <w:r>
              <w:t>Analyseerbaarheid</w:t>
            </w:r>
          </w:p>
        </w:tc>
      </w:tr>
      <w:tr>
        <w:tc>
          <w:tcPr>
            <w:tcW w:type="auto" w:w="4535"/>
          </w:tcPr>
          <w:p>
            <w:pPr>
              <w:jc w:val="left"/>
            </w:pPr>
            <w:r>
              <w:t>Onderhoudbaarheid</w:t>
            </w:r>
          </w:p>
        </w:tc>
        <w:tc>
          <w:tcPr>
            <w:tcW w:type="auto" w:w="4535"/>
          </w:tcPr>
          <w:p>
            <w:pPr>
              <w:jc w:val="left"/>
            </w:pPr>
            <w:r>
              <w:t>Wijzigbaarheid</w:t>
            </w:r>
          </w:p>
        </w:tc>
      </w:tr>
      <w:tr>
        <w:tc>
          <w:tcPr>
            <w:tcW w:type="auto" w:w="4535"/>
          </w:tcPr>
          <w:p>
            <w:pPr>
              <w:jc w:val="left"/>
            </w:pPr>
            <w:r>
              <w:t>Onderhoudbaarheid</w:t>
            </w:r>
          </w:p>
        </w:tc>
        <w:tc>
          <w:tcPr>
            <w:tcW w:type="auto" w:w="4535"/>
          </w:tcPr>
          <w:p>
            <w:pPr>
              <w:jc w:val="left"/>
            </w:pPr>
            <w:r>
              <w:t>Testbaarheid</w:t>
            </w:r>
          </w:p>
        </w:tc>
      </w:tr>
      <w:tr>
        <w:tc>
          <w:tcPr>
            <w:tcW w:type="auto" w:w="4535"/>
          </w:tcPr>
          <w:p>
            <w:pPr>
              <w:jc w:val="left"/>
            </w:pPr>
            <w:r>
              <w:t>Overdraagbaarheid</w:t>
            </w:r>
          </w:p>
        </w:tc>
        <w:tc>
          <w:tcPr>
            <w:tcW w:type="auto" w:w="4535"/>
          </w:tcPr>
          <w:p>
            <w:pPr>
              <w:jc w:val="left"/>
            </w:pPr>
            <w:r>
              <w:t>Aanpasbaarheid</w:t>
            </w:r>
          </w:p>
        </w:tc>
      </w:tr>
      <w:tr>
        <w:tc>
          <w:tcPr>
            <w:tcW w:type="auto" w:w="4535"/>
          </w:tcPr>
          <w:p>
            <w:pPr>
              <w:jc w:val="left"/>
            </w:pPr>
            <w:r>
              <w:t>Overdraagbaarheid</w:t>
            </w:r>
          </w:p>
        </w:tc>
        <w:tc>
          <w:tcPr>
            <w:tcW w:type="auto" w:w="4535"/>
          </w:tcPr>
          <w:p>
            <w:pPr>
              <w:jc w:val="left"/>
            </w:pPr>
            <w:r>
              <w:t>Installeerbaarheid</w:t>
            </w:r>
          </w:p>
        </w:tc>
      </w:tr>
      <w:tr>
        <w:tc>
          <w:tcPr>
            <w:tcW w:type="auto" w:w="4535"/>
          </w:tcPr>
          <w:p>
            <w:pPr>
              <w:jc w:val="left"/>
            </w:pPr>
            <w:r>
              <w:t>Overdraagbaarheid</w:t>
            </w:r>
          </w:p>
        </w:tc>
        <w:tc>
          <w:tcPr>
            <w:tcW w:type="auto" w:w="4535"/>
          </w:tcPr>
          <w:p>
            <w:pPr>
              <w:jc w:val="left"/>
            </w:pPr>
            <w:r>
              <w:t>Vervangbaarheid</w:t>
            </w:r>
          </w:p>
        </w:tc>
      </w:tr>
    </w:tbl>
    <w:p>
      <w:r>
        <w:t>Dit document is als volgt tot stand gekomen:</w:t>
      </w:r>
    </w:p>
    <w:p>
      <w:pPr>
        <w:pStyle w:val="Lijstopsomteken1"/>
        <w:numPr>
          <w:ilvl w:val="0"/>
        </w:numPr>
      </w:pPr>
      <w:r>
        <w:t xml:space="preserve">De volgende belanghebbenden zijn betrokken bij het opstellen van de eisen door middel van een </w:t>
      </w:r>
      <w:r>
        <w:rPr>
          <w:highlight w:val="yellow"/>
        </w:rPr>
        <w:t>{workshop}</w:t>
      </w:r>
      <w:r>
        <w:t xml:space="preserve"> op </w:t>
      </w:r>
      <w:r>
        <w:rPr>
          <w:highlight w:val="yellow"/>
        </w:rPr>
        <w:t>{datum}</w:t>
      </w:r>
      <w:r>
        <w:t xml:space="preserve">: </w:t>
      </w:r>
      <w:r>
        <w:rPr>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analysis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2 tot en met 9 hebben elk betrekking op een hoofdeigenschap. De hoofdstukken zijn verder onderverdeeld in paragrafen conform de kwaliteitseigenschappen uit NEN-ISO/IEC 25010.</w:t>
      </w:r>
    </w:p>
    <w:p>
      <w:r>
        <w:t>In het hoofdstuk Bruikbaarheid is een paragraaf toegevoegd voor de aspecten taal en leesbaarheid. Aspecten die van belang zijn voor gebruikskwaliteit, maar geen onderdeel zijn van NEN-ISO/IEC 25010. En in het hoofdstuk Beveiligbaarheid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geschiktheid</w:t>
      </w:r>
    </w:p>
    <w:p>
      <w:r>
        <w:t>De mate waarin een softwareproduct of computersysteem functies levert die voldoen aan de uitgesproken en veronderstelde behoeften, bij gebruik onder gespecificeerde condities.</w:t>
      </w:r>
    </w:p>
    <w:p>
      <w:r>
        <w:t>Opmerking: functionele geschiktheid gaat alleen over of, en in welke mate, expliciete en impliciete behoeften worden afgedekt en betreft niet de functionele eisen zelf.</w:t>
      </w:r>
    </w:p>
    <w:p>
      <w:pPr>
        <w:pStyle w:val="Kop2"/>
      </w:pPr>
      <w:r>
        <w:t>Functionele compleetheid</w:t>
      </w:r>
    </w:p>
    <w:p>
      <w:r>
        <w:t>De mate waarin de set van functies alle gespecificeerde taken en gebruikersdoelen ondersteunen.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Functionele correctheid</w:t>
      </w:r>
    </w:p>
    <w:p>
      <w:r>
        <w:t>De mate waarin het systeem de juiste resultaten met de benodigde nauwkeurigheid beschikbaar stelt.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Functionele toepasbaarheid</w:t>
      </w:r>
    </w:p>
    <w:p>
      <w:r>
        <w:t>De mate waarin de functies bijdragen aan het behalen van specifieke taken en doelen.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Prestatie-efficiëntie</w:t>
      </w:r>
    </w:p>
    <w:p>
      <w:r>
        <w:t>Prestatie van het systeem in verhouding tot het aantal resources, onder bepaalde condities.</w:t>
      </w:r>
    </w:p>
    <w:p>
      <w:pPr>
        <w:pStyle w:val="Kop2"/>
      </w:pPr>
      <w:r>
        <w:t>Snelheid</w:t>
      </w:r>
    </w:p>
    <w:p>
      <w:r>
        <w:t>De mate waarin antwoord- en verwerkingstijden en doorvoersnelheid van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Middelenbeslag</w:t>
      </w:r>
    </w:p>
    <w:p>
      <w:r>
        <w:t>De mate waarin de hoeveelheid en type middelen die gebruikt worden door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Capaciteit</w:t>
      </w:r>
    </w:p>
    <w:p>
      <w:r>
        <w:t>De mate waarin de maximale limieten van een product- of systeemparameter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Uitwisselbaarheid</w:t>
      </w:r>
    </w:p>
    <w:p>
      <w:r>
        <w:t>De mate waarin een product, systeem of component informatie uit kan wisselen met andere producten, systemen of componenten, en/of het de gewenste functies kan uitvoeren terwijl het dezelfde hard- of software-omgeving deelt.</w:t>
      </w:r>
    </w:p>
    <w:p>
      <w:pPr>
        <w:pStyle w:val="Kop2"/>
      </w:pPr>
      <w:r>
        <w:t>Beïnvloedbaarheid</w:t>
      </w:r>
    </w:p>
    <w:p>
      <w:r>
        <w:t>De mate waarin een product zijn vereiste functies kan vervullen terwijl het een omgeving en resources deelt met andere producten, zonder negatieve impact op enig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Koppelbaarheid</w:t>
      </w:r>
    </w:p>
    <w:p>
      <w:r>
        <w:t>De mate waarin twee of meer systemen, producten of componenten informatie kunnen uitwisselen en deze uitgewisselde informatie kunnen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Bruikbaarheid</w:t>
      </w:r>
    </w:p>
    <w:p>
      <w:r>
        <w:t>De mate waarin een product of systeem gebruikt kan worden door gespecificeerde gebruikers om effectief, efficiënt en naar tevredenheid gespecificeerde doelen te bereiken in een gespecificeerde gebruikscontext.</w:t>
      </w:r>
    </w:p>
    <w:p>
      <w:pPr>
        <w:pStyle w:val="Kop2"/>
      </w:pPr>
      <w:r>
        <w:t>Herkenbaarheid van geschiktheid</w:t>
      </w:r>
    </w:p>
    <w:p>
      <w:r>
        <w:t>De mate waarin gebruikers kunnen herkennen of het product of systeem geschikt is voor hun behoeften.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Leerbaarheid</w:t>
      </w:r>
    </w:p>
    <w:p>
      <w:r>
        <w:t>De mate waarin het systeem gebruikt kan worden door gespecificeerde gebruikers om gespecificeerde (leer)doelen te bereiken met betrekking tot het gebruik van het systeem met effectiviteit, efficiëntie, vrijheid van risico en voldoening, in een gespecificeerde gebruikscontext.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Bedienbaarheid</w:t>
      </w:r>
    </w:p>
    <w:p>
      <w:r>
        <w:t>De mate waarin het systeem kenmerken heeft die het makkelijk maken om het te bedienen en beheersen.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Voorkomen gebruikersfouten</w:t>
      </w:r>
    </w:p>
    <w:p>
      <w:r>
        <w:t>De mate waarin het systeem gebruikers beschermt tegen het maken van 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Volmaaktheid gebruikersinterface</w:t>
      </w:r>
    </w:p>
    <w:p>
      <w:r>
        <w:t>De mate waarin een gebruikersinterface het de gebruiker mogelijk maakt om een plezierige en voldoening gevende interactie te hebben.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Toegankelijkheid</w:t>
      </w:r>
    </w:p>
    <w:p>
      <w:r>
        <w:t>De mate waarin het systeem gebruikt kan worden door mensen met de meest uiteenlopende eigenschappen en mogelijkheden om een gespecificeerd doel te bereiken in een gespecificeerde gebruikscontext.</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Prio</w:t>
            </w:r>
          </w:p>
        </w:tc>
        <w:tc>
          <w:tcPr>
            <w:tcW w:type="auto" w:w="1814"/>
          </w:tcPr>
          <w:p>
            <w:pPr>
              <w:jc w:val="left"/>
            </w:pPr>
            <w:r>
              <w:t>Rationale</w:t>
            </w:r>
          </w:p>
        </w:tc>
        <w:tc>
          <w:tcPr>
            <w:tcW w:type="auto" w:w="1814"/>
          </w:tcPr>
          <w:p>
            <w:pPr>
              <w:jc w:val="left"/>
            </w:pPr>
            <w:r>
              <w:t>Bewijs</w:t>
            </w:r>
          </w:p>
        </w:tc>
      </w:tr>
      <w:tr>
        <w:tc>
          <w:tcPr>
            <w:tcW w:type="auto" w:w="1814"/>
          </w:tcPr>
          <w:p>
            <w:pPr>
              <w:jc w:val="left"/>
            </w:pPr>
            <w:r>
              <w:t>1</w:t>
            </w:r>
          </w:p>
        </w:tc>
        <w:tc>
          <w:tcPr>
            <w:tcW w:type="auto" w:w="1814"/>
          </w:tcPr>
          <w:p>
            <w:pPr>
              <w:jc w:val="left"/>
            </w:pPr>
            <w:r>
              <w:t>De applicatie voldoet aan de WCAG2.2 succescriteria, niveau A en AA</w:t>
            </w:r>
          </w:p>
        </w:tc>
        <w:tc>
          <w:tcPr>
            <w:tcW w:type="auto" w:w="1814"/>
          </w:tcPr>
          <w:p>
            <w:pPr>
              <w:jc w:val="left"/>
            </w:pPr>
            <w:r>
              <w:rPr>
                <w:highlight w:val="yellow"/>
              </w:rPr>
              <w:t>{prio}</w:t>
            </w:r>
          </w:p>
        </w:tc>
        <w:tc>
          <w:tcPr>
            <w:tcW w:type="auto" w:w="1814"/>
          </w:tcPr>
          <w:p>
            <w:pPr>
              <w:jc w:val="left"/>
            </w:pPr>
            <w:r>
              <w:t>Wettelijke verplichting</w:t>
            </w:r>
          </w:p>
        </w:tc>
        <w:tc>
          <w:tcPr>
            <w:tcW w:type="auto" w:w="1814"/>
          </w:tcPr>
          <w:p>
            <w:pPr>
              <w:jc w:val="left"/>
            </w:pPr>
            <w:r>
              <w:t>Axe-core rapportage</w:t>
            </w:r>
          </w:p>
        </w:tc>
      </w:tr>
    </w:tbl>
    <w:p>
      <w:r>
        <w:t xml:space="preserve">Onderstaande tabel bevat de WCAG2.2 succescriteria. </w:t>
      </w:r>
      <w:r>
        <w:rPr>
          <w:highlight w:val="yellow"/>
        </w:rPr>
        <w:t>{Verwijder de AAA-succescriteria indien gewenst.}</w:t>
      </w:r>
      <w:r>
        <w:t xml:space="preserve"> Per succescriterium is aangegeven of Axe-core, en zo ja met welke regels, het criterium geautomatiseerd kan controleren. </w:t>
      </w:r>
      <w:r>
        <w:rPr>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4.10.1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Taal en leesbaarheid</w:t>
      </w:r>
    </w:p>
    <w:p>
      <w:r>
        <w:t xml:space="preserve">Naast de aan NEN-ISO/IEC 25010 ontleende hoofdeigenschap bruikbaarheid zijn voor de gebruikskwaliteit van </w:t>
      </w:r>
      <w:r>
        <w:rPr>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Prio</w:t>
            </w:r>
          </w:p>
        </w:tc>
        <w:tc>
          <w:tcPr>
            <w:tcW w:type="auto" w:w="1814"/>
          </w:tcPr>
          <w:p>
            <w:pPr>
              <w:jc w:val="left"/>
            </w:pPr>
            <w:r>
              <w:t>Rationale</w:t>
            </w:r>
          </w:p>
        </w:tc>
        <w:tc>
          <w:tcPr>
            <w:tcW w:type="auto" w:w="1814"/>
          </w:tcPr>
          <w:p>
            <w:pPr>
              <w:jc w:val="left"/>
            </w:pPr>
            <w:r>
              <w:t>Bewijs</w:t>
            </w:r>
          </w:p>
        </w:tc>
      </w:tr>
      <w:tr>
        <w:tc>
          <w:tcPr>
            <w:tcW w:type="auto" w:w="1814"/>
          </w:tcPr>
          <w:p>
            <w:pPr>
              <w:jc w:val="left"/>
            </w:pPr>
            <w:r>
              <w:t>1</w:t>
            </w:r>
          </w:p>
        </w:tc>
        <w:tc>
          <w:tcPr>
            <w:tcW w:type="auto" w:w="1814"/>
          </w:tcPr>
          <w:p>
            <w:pPr>
              <w:jc w:val="left"/>
            </w:pPr>
            <w:r>
              <w:t>De applicatie gebruikt maximaal taalniveau B1</w:t>
            </w:r>
          </w:p>
        </w:tc>
        <w:tc>
          <w:tcPr>
            <w:tcW w:type="auto" w:w="1814"/>
          </w:tcPr>
          <w:p>
            <w:pPr>
              <w:jc w:val="left"/>
            </w:pPr>
            <w:r>
              <w:rPr>
                <w:highlight w:val="yellow"/>
              </w:rPr>
              <w:t>{prio}</w:t>
            </w:r>
          </w:p>
        </w:tc>
        <w:tc>
          <w:tcPr>
            <w:tcW w:type="auto" w:w="1814"/>
          </w:tcPr>
          <w:p>
            <w:pPr>
              <w:jc w:val="left"/>
            </w:pPr>
            <w:hyperlink r:id="rId197">
              <w:r>
                <w:rPr>
                  <w:rStyle w:val="Hyperlink"/>
                </w:rPr>
                <w:t>Aanbevolen richtlijn</w:t>
              </w:r>
            </w:hyperlink>
          </w:p>
        </w:tc>
        <w:tc>
          <w:tcPr>
            <w:tcW w:type="auto" w:w="1814"/>
          </w:tcPr>
          <w:p>
            <w:pPr>
              <w:jc w:val="left"/>
            </w:pPr>
            <w:r>
              <w:rPr>
                <w:highlight w:val="yellow"/>
              </w:rPr>
              <w:t>{bewijs}</w:t>
            </w:r>
          </w:p>
        </w:tc>
      </w:tr>
      <w:tr>
        <w:tc>
          <w:tcPr>
            <w:tcW w:type="auto" w:w="1814"/>
          </w:tcPr>
          <w:p>
            <w:pPr>
              <w:jc w:val="left"/>
            </w:pPr>
            <w:r>
              <w:t>2</w:t>
            </w:r>
          </w:p>
        </w:tc>
        <w:tc>
          <w:tcPr>
            <w:tcW w:type="auto" w:w="1814"/>
          </w:tcPr>
          <w:p>
            <w:pPr>
              <w:jc w:val="left"/>
            </w:pPr>
            <w:r>
              <w:t xml:space="preserve">De applicatie ondersteunt </w:t>
            </w:r>
            <w:r>
              <w:rPr>
                <w:highlight w:val="yellow"/>
              </w:rPr>
              <w:t>{ondersteunde talen}</w:t>
            </w:r>
          </w:p>
        </w:tc>
        <w:tc>
          <w:tcPr>
            <w:tcW w:type="auto" w:w="1814"/>
          </w:tcPr>
          <w:p>
            <w:pPr>
              <w:jc w:val="left"/>
            </w:pPr>
            <w:r>
              <w:rPr>
                <w:highlight w:val="yellow"/>
              </w:rPr>
              <w:t>{prio}</w:t>
            </w:r>
          </w:p>
        </w:tc>
        <w:tc>
          <w:tcPr>
            <w:tcW w:type="auto" w:w="1814"/>
          </w:tcPr>
          <w:p>
            <w:pPr>
              <w:jc w:val="left"/>
            </w:pPr>
            <w:r>
              <w:rPr>
                <w:highlight w:val="yellow"/>
              </w:rPr>
              <w:t>{rationale}</w:t>
            </w:r>
          </w:p>
        </w:tc>
        <w:tc>
          <w:tcPr>
            <w:tcW w:type="auto" w:w="1814"/>
          </w:tcPr>
          <w:p>
            <w:pPr>
              <w:jc w:val="left"/>
            </w:pPr>
            <w:r>
              <w:rPr>
                <w:highlight w:val="yellow"/>
              </w:rPr>
              <w:t>{bewijs}</w:t>
            </w:r>
          </w:p>
        </w:tc>
      </w:tr>
    </w:tbl>
    <w:p>
      <w:pPr>
        <w:pStyle w:val="Kop1"/>
      </w:pPr>
      <w:r>
        <w:t>Betrouwbaarheid</w:t>
      </w:r>
    </w:p>
    <w:p>
      <w:r>
        <w:t>De mate waarin een systeem, product of component gespecificeerde functies uitvoert onder gespecificeerde condities gedurende een gespecificeerde hoeveelheid tijd.</w:t>
      </w:r>
    </w:p>
    <w:p>
      <w:pPr>
        <w:pStyle w:val="Kop2"/>
      </w:pPr>
      <w:r>
        <w:t>Volwassenheid</w:t>
      </w:r>
    </w:p>
    <w:p>
      <w:r>
        <w:t>De mate waarin het systeem onder normale condities de betrouwbaarheidsnormen haalt.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Beschikbaarheid</w:t>
      </w:r>
    </w:p>
    <w:p>
      <w:r>
        <w:t>De mate waarin het systeem operationeel en toegankelijk is wanneer men het wil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Foutbestendigheid</w:t>
      </w:r>
    </w:p>
    <w:p>
      <w:r>
        <w:t>De mate waarin het systeem werkt zoals bedoeld ondanks de aanwezigheid van hard- of software-fouten.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Herstelbaarheid</w:t>
      </w:r>
    </w:p>
    <w:p>
      <w:r>
        <w:t>De mate waarin het systeem, in geval van een onderbreking of bij een fout, de direct betrokken gegevens kan herstellen en het systeem in de gewenste staat kan terug brengen.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Beveiligbaarheid</w:t>
      </w:r>
    </w:p>
    <w:p>
      <w:r>
        <w:t>De mate waarin een product of systeem informatie en gegevens beschermt zodat personen, andere producten of systemen de juiste mate van gegevenstoegang hebben passend bij hun soort en niveau van autorisatie.</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highlight w:val="yellow"/>
              </w:rPr>
              <w:t>{prio}</w:t>
            </w:r>
          </w:p>
        </w:tc>
        <w:tc>
          <w:tcPr>
            <w:tcW w:type="auto" w:w="1296"/>
          </w:tcPr>
          <w:p>
            <w:pPr>
              <w:jc w:val="left"/>
            </w:pPr>
            <w:r>
              <w:t>Hierdoor kunnen de lagen beschermd worden binnen de netwerkzones</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highlight w:val="yellow"/>
              </w:rPr>
              <w:t>{prio}</w:t>
            </w:r>
          </w:p>
        </w:tc>
        <w:tc>
          <w:tcPr>
            <w:tcW w:type="auto" w:w="1296"/>
          </w:tcPr>
          <w:p>
            <w:pPr>
              <w:jc w:val="left"/>
            </w:pPr>
            <w:r>
              <w:t>Mogelijk maken van toekomstig onderzoek en toegangscontrole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15</w:t>
            </w:r>
          </w:p>
        </w:tc>
        <w:tc>
          <w:tcPr>
            <w:tcW w:type="auto" w:w="1296"/>
          </w:tcPr>
          <w:p>
            <w:pPr>
              <w:jc w:val="left"/>
            </w:pPr>
            <w:r>
              <w:t>(Web)applicatie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aanbevolen versies van externe bibliotheken, raamwerken of andersoortige bouwblokken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highlight w:val="yellow"/>
              </w:rPr>
              <w:t>{prio}</w:t>
            </w:r>
          </w:p>
        </w:tc>
        <w:tc>
          <w:tcPr>
            <w:tcW w:type="auto" w:w="1296"/>
          </w:tcPr>
          <w:p>
            <w:pPr>
              <w:jc w:val="left"/>
            </w:pPr>
            <w:r>
              <w:t>Voorkomt misbruik van het commentaar</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highlight w:val="yellow"/>
              </w:rPr>
              <w:t>{prio}</w:t>
            </w:r>
          </w:p>
        </w:tc>
        <w:tc>
          <w:tcPr>
            <w:tcW w:type="auto" w:w="1296"/>
          </w:tcPr>
          <w:p>
            <w:pPr>
              <w:jc w:val="left"/>
            </w:pPr>
            <w:r>
              <w:t>Voorkomt misbruik van de directory listing</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highlight w:val="yellow"/>
              </w:rPr>
              <w:t>{prio}</w:t>
            </w:r>
          </w:p>
        </w:tc>
        <w:tc>
          <w:tcPr>
            <w:tcW w:type="auto" w:w="1296"/>
          </w:tcPr>
          <w:p>
            <w:pPr>
              <w:jc w:val="left"/>
            </w:pPr>
            <w:r>
              <w:rPr>
                <w:highlight w:val="yellow"/>
              </w:rPr>
              <w:t>{rationale}</w:t>
            </w:r>
            <w:r>
              <w:rPr>
                <w:highlight w:val="yellow"/>
              </w:rPr>
              <w:t>{software, hardware, combinatie}</w:t>
            </w:r>
          </w:p>
        </w:tc>
        <w:tc>
          <w:tcPr>
            <w:tcW w:type="auto" w:w="1296"/>
          </w:tcPr>
          <w:p>
            <w:pPr>
              <w:jc w:val="left"/>
            </w:pPr>
            <w:r>
              <w:rPr>
                <w:highlight w:val="yellow"/>
              </w:rPr>
              <w:t>{partij}</w:t>
            </w:r>
          </w:p>
        </w:tc>
        <w:tc>
          <w:tcPr>
            <w:tcW w:type="auto" w:w="1296"/>
          </w:tcPr>
          <w:p>
            <w:pPr>
              <w:jc w:val="left"/>
            </w:pPr>
          </w:p>
        </w:tc>
        <w:tc>
          <w:tcPr>
            <w:tcW w:type="auto" w:w="1296"/>
          </w:tcPr>
          <w:p>
            <w:pPr>
              <w:jc w:val="left"/>
            </w:pPr>
            <w:r>
              <w:rPr>
                <w:highlight w:val="yellow"/>
              </w:rP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{software, hardware, combinatie}</w:t>
            </w:r>
          </w:p>
        </w:tc>
      </w:tr>
    </w:tbl>
    <w:p>
      <w:pPr>
        <w:pStyle w:val="Kop2"/>
      </w:pPr>
      <w:r>
        <w:t>Vertrouwelijkheid</w:t>
      </w:r>
    </w:p>
    <w:p>
      <w:r>
        <w:t>De mate waarin een product of systeem ervoor zorgt dat gegevens alleen toegankelijk zijn voor diegenen die geautoriseerd zijn.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Integriteit</w:t>
      </w:r>
    </w:p>
    <w:p>
      <w:r>
        <w:t>De mate waarin een systeem, product of component ongeautoriseerde toegang tot of aanpassing van computerprogramma’s of gegevens verhindert.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Onweerlegbaarheid</w:t>
      </w:r>
    </w:p>
    <w:p>
      <w:r>
        <w:t>De mate waarin kan worden bewezen dat acties of gebeurtenissen plaats hebben gevonden, zodat later deze acties of gebeurtenissen niet ontkend kunnen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Verantwoording</w:t>
      </w:r>
    </w:p>
    <w:p>
      <w:r>
        <w:t>De mate waarin acties van een entiteit getraceerd kunnen worden naar die specifieke entiteit.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Authenticiteit</w:t>
      </w:r>
    </w:p>
    <w:p>
      <w:r>
        <w:t>De mate waarin bewezen kan worden dat de identiteit van een onderwerp of bron is zoals wordt beweerd.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Onderhoudbaarheid</w:t>
      </w:r>
    </w:p>
    <w:p>
      <w:r>
        <w:t>De mate waarin een product of systeem effectief en efficiënt gewijzigd kan worden door de aangewezen beheerders</w:t>
      </w:r>
    </w:p>
    <w:p>
      <w:pPr>
        <w:pStyle w:val="Kop2"/>
      </w:pPr>
      <w:r>
        <w:t>Modulariteit</w:t>
      </w:r>
    </w:p>
    <w:p>
      <w:r>
        <w:t>De mate waarin het systeem opgebouwd is uit losstaande componenten zodat wijzigingen van een component minimale impact heeft op andere componenten.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Herbruikbaarheid</w:t>
      </w:r>
    </w:p>
    <w:p>
      <w:r>
        <w:t>De mate waarin een bestaand onderdeel gebruikt kan worden in meer dan één systeem of bij het bouwen van een nieuw onderdeel.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Analyseerbaarheid</w:t>
      </w:r>
    </w:p>
    <w:p>
      <w:r>
        <w:t>De mate waarin het mogelijk is om effectief en efficiënt de impact, van een geplande verandering van één of meer onderdelen, op een product of systeem te beoordelen, om afwijkingen en/of foutoorzaken van een product vast te stellen of om onderdelen te identificeren die gewijzigd moeten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Wijzigbaarheid</w:t>
      </w:r>
    </w:p>
    <w:p>
      <w:r>
        <w:t>De mate waarin een product of systeem effectief en efficiënt gewijzigd kan worden zonder fouten of kwaliteitsvermindering tot gevolg.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Testbaarheid</w:t>
      </w:r>
    </w:p>
    <w:p>
      <w:r>
        <w:t>De mate waarin effectief en efficiënt testcriteria vastgesteld kunnen worden voor een systeem, product of component en waarin tests uitgevoerd kunnen worden om vast te stellen of aan die criteria is voldaan.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Overdraagbaarheid</w:t>
      </w:r>
    </w:p>
    <w:p>
      <w:r>
        <w:t>De mate waarin een systeem, product of component effectief en efficiënt overgezet kan worden van één hardware, software of andere operationele of gebruiksomgeving naar een andere.</w:t>
      </w:r>
    </w:p>
    <w:p>
      <w:pPr>
        <w:pStyle w:val="Kop2"/>
      </w:pPr>
      <w:r>
        <w:t>Aanpasbaarheid</w:t>
      </w:r>
    </w:p>
    <w:p>
      <w:r>
        <w:t>De mate waarin een product of systeem effectief en efficiënt aangepast kan worden voor andere of zich ontwikkelende hardware, software of andere operationele of gebruiksomgevingen.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Installeerbaarheid</w:t>
      </w:r>
    </w:p>
    <w:p>
      <w:r>
        <w:t>De mate waarin het product of het systeem effectief en efficiënt geïnstalleerd of verwijderd kan worden in een gespecificeerde omgeving.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Vervangbaarheid</w:t>
      </w:r>
    </w:p>
    <w:p>
      <w:r>
        <w:t>De mate waarin een product een ander specifiek softwareproduct, met hetzelfde doel in de zelfde omgeving, kan vervangen.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11-en-157265"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