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799C33" w14:textId="77777777" w:rsidR="00342805" w:rsidRPr="00E755E7" w:rsidRDefault="00342805" w:rsidP="00E755E7"/>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23-06-2026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product backlog, zal de product owner het kwaliteitsplan ook accorderen.</w:t>
      </w:r>
    </w:p>
    <w:p>
      <w:bookmarkStart w:id="0" w:name="doelgroep"/>
      <w:pPr>
        <w:pStyle w:val="Kop2"/>
      </w:pPr>
      <w:r>
        <w:t>Doelgroep</w:t>
      </w:r>
      <w:bookmarkEnd w:id="0" w:name="doelgroep"/>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 xml:space="preserve">Input voor dit kwaliteitsplan, en dan met name </w:t>
      </w:r>
      <w:hyperlink r:id="rId16">
        <w:r>
          <w:rPr>
            <w:rStyle w:val="Hyperlink"/>
          </w:rPr>
          <w:t>paragraaf 5.1</w:t>
        </w:r>
      </w:hyperlink>
      <w:r>
        <w:t>, zijn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(PSA)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(NFE)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7">
        <w:r>
          <w:rPr>
            <w:rStyle w:val="Hyperlink"/>
          </w:rPr>
          <w:t>Hoofdstuk 3</w:t>
        </w:r>
      </w:hyperlink>
      <w:r>
        <w:t xml:space="preserve"> beschrijft de kwaliteitsmaatregelen die ICTU treft tijdens alles fases van de uitvoering van dit project. Hoofdstuk </w:t>
      </w:r>
      <w:hyperlink r:id="rId18">
        <w:r>
          <w:rPr>
            <w:rStyle w:val="Hyperlink"/>
          </w:rPr>
          <w:t>4</w:t>
        </w:r>
      </w:hyperlink>
      <w:r>
        <w:t xml:space="preserve">, </w:t>
      </w:r>
      <w:hyperlink r:id="rId19">
        <w:r>
          <w:rPr>
            <w:rStyle w:val="Hyperlink"/>
          </w:rPr>
          <w:t>5</w:t>
        </w:r>
      </w:hyperlink>
      <w:r>
        <w:t xml:space="preserve"> en </w:t>
      </w:r>
      <w:hyperlink r:id="rId20">
        <w:r>
          <w:rPr>
            <w:rStyle w:val="Hyperlink"/>
          </w:rPr>
          <w:t>6</w:t>
        </w:r>
      </w:hyperlink>
      <w:r>
        <w:t xml:space="preserve">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w:t>
      </w:r>
      <w:hyperlink r:id="rId21">
        <w:r>
          <w:rPr>
            <w:rStyle w:val="Hyperlink"/>
          </w:rPr>
          <w:t>paragraaf 2.4</w:t>
        </w:r>
      </w:hyperlink>
      <w:r>
        <w:t xml:space="preserve"> staan beschreven in </w:t>
      </w:r>
      <w:hyperlink r:id="rId16">
        <w:r>
          <w:rPr>
            <w:rStyle w:val="Hyperlink"/>
          </w:rPr>
          <w:t>paragraaf 5.1</w:t>
        </w:r>
      </w:hyperlink>
      <w:r>
        <w:t xml:space="preserve">. </w:t>
      </w:r>
      <w:r>
        <w:rPr>
          <w:color w:val="000000"/>
          <w:highlight w:val="yellow"/>
        </w:rPr>
        <w:t>{Vul aan en pas verwijzingen aan indien nodig}</w:t>
      </w:r>
    </w:p>
    <w:p>
      <w:hyperlink r:id="rId22">
        <w:r>
          <w:rPr>
            <w:rStyle w:val="Hyperlink"/>
          </w:rPr>
          <w:t>Bijlage A</w:t>
        </w:r>
      </w:hyperlink>
      <w:r>
        <w:t xml:space="preserve"> bevat afkortingen en termen die voorkomen in de ICTU Kwaliteitsaanpak Softwareontwikkeling en bijbehorende templates. </w:t>
      </w:r>
      <w:hyperlink r:id="rId23">
        <w:r>
          <w:rPr>
            <w:rStyle w:val="Hyperlink"/>
          </w:rPr>
          <w:t>Bijlage B</w:t>
        </w:r>
      </w:hyperlink>
      <w:r>
        <w:t xml:space="preserve"> verwijst naar regelmatig gebruikte bronnen. </w:t>
      </w:r>
      <w:hyperlink r:id="rId24">
        <w:r>
          <w:rPr>
            <w:rStyle w:val="Hyperlink"/>
          </w:rPr>
          <w:t>Bijlage C</w:t>
        </w:r>
      </w:hyperlink>
      <w:r>
        <w:t xml:space="preserve"> bevat een beknopte samenvatting van de ICTU Kwaliteitsaanpak Softwareontwikkeling.</w:t>
      </w:r>
    </w:p>
    <w:p>
      <w:hyperlink r:id="rId25">
        <w:r>
          <w:rPr>
            <w:rStyle w:val="Hyperlink"/>
          </w:rPr>
          <w:t>Bijlage D</w:t>
        </w:r>
      </w:hyperlink>
      <w:r>
        <w:t xml:space="preserve"> beschrijft hoe ICTU Jira toepast binnen softwareontwikkelprojecten. </w:t>
      </w:r>
      <w:hyperlink r:id="rId26">
        <w:r>
          <w:rPr>
            <w:rStyle w:val="Hyperlink"/>
          </w:rPr>
          <w:t>Bijlage E</w:t>
        </w:r>
      </w:hyperlink>
      <w:r>
        <w:t xml:space="preserve"> bevat een lijst met handmatige controles die de kwaliteitsmanager tijdens het project periodiek uitvoert om de uitvoering van kwaliteitsmaatregelen te waarborgen.</w:t>
      </w:r>
    </w:p>
    <w:p>
      <w:bookmarkStart w:id="0" w:name="kwaliteitsmaatregelen-tijdens-het-projec"/>
      <w:pPr>
        <w:pStyle w:val="Kop1"/>
      </w:pPr>
      <w:r>
        <w:t>Kwaliteitsmaatregelen tijdens het project</w:t>
      </w:r>
      <w:bookmarkEnd w:id="0" w:name="kwaliteitsmaatregelen-tijdens-het-projec"/>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27">
        <w:r>
          <w:rPr>
            <w:rStyle w:val="Hyperlink"/>
          </w:rPr>
          <w:t>https://www.ictu.nl/kwaliteitsaanpak</w:t>
        </w:r>
      </w:hyperlink>
      <w:r>
        <w:t>.</w:t>
      </w:r>
    </w:p>
    <w:p>
      <w:bookmarkStart w:id="0" w:name="projectmanagement"/>
      <w:pPr>
        <w:pStyle w:val="Kop2"/>
      </w:pPr>
      <w:r>
        <w:t>Projectmanagement</w:t>
      </w:r>
      <w:bookmarkEnd w:id="0" w:name="projectmanagement"/>
    </w:p>
    <w:p>
      <w:bookmarkStart w:id="0" w:name="wekelijks-projectoverleg"/>
      <w:pPr>
        <w:pStyle w:val="Kop3"/>
      </w:pPr>
      <w:r>
        <w:t>Wekelijks projectoverleg</w:t>
      </w:r>
      <w:bookmarkEnd w:id="0" w:name="wekelijks-projectoverleg"/>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bookmarkStart w:id="0" w:name="actie-en-besluitenlijst"/>
      <w:pPr>
        <w:pStyle w:val="Kop3"/>
      </w:pPr>
      <w:r>
        <w:t>Actie- en besluitenlijst</w:t>
      </w:r>
      <w:bookmarkEnd w:id="0" w:name="actie-en-besluitenlijst"/>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bookmarkStart w:id="0" w:name="risicomanagement"/>
      <w:pPr>
        <w:pStyle w:val="Kop3"/>
      </w:pPr>
      <w:r>
        <w:t>Risicomanagement</w:t>
      </w:r>
      <w:bookmarkEnd w:id="0" w:name="risicomanagement"/>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bookmarkStart w:id="0" w:name="ontwikkelproces"/>
      <w:pPr>
        <w:pStyle w:val="Kop3"/>
      </w:pPr>
      <w:r>
        <w:t>Ontwikkelproces</w:t>
      </w:r>
      <w:bookmarkEnd w:id="0" w:name="ontwikkelproces"/>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bookmarkStart w:id="0" w:name="bewaken-van-kwaliteitsnormen"/>
      <w:pPr>
        <w:pStyle w:val="Kop3"/>
      </w:pPr>
      <w:r>
        <w:t>Bewaken van kwaliteitsnormen</w:t>
      </w:r>
      <w:bookmarkEnd w:id="0" w:name="bewaken-van-kwaliteitsnormen"/>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bookmarkStart w:id="0" w:name="projectdocumenten"/>
      <w:pPr>
        <w:pStyle w:val="Kop2"/>
      </w:pPr>
      <w:r>
        <w:t>Projectdocumenten</w:t>
      </w:r>
      <w:bookmarkEnd w:id="0" w:name="projectdocumenten"/>
    </w:p>
    <w:p>
      <w:bookmarkStart w:id="0" w:name="versiebeheer-documenten"/>
      <w:pPr>
        <w:pStyle w:val="Kop3"/>
      </w:pPr>
      <w:r>
        <w:t>Versiebeheer documenten</w:t>
      </w:r>
      <w:bookmarkEnd w:id="0" w:name="versiebeheer-documenten"/>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bookmarkStart w:id="0" w:name="documentreview"/>
      <w:pPr>
        <w:pStyle w:val="Kop3"/>
      </w:pPr>
      <w:r>
        <w:t>Documentreview</w:t>
      </w:r>
      <w:bookmarkEnd w:id="0" w:name="documentreview"/>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bookmarkStart w:id="0" w:name="kwaliteitsmaatregelen-voorfase"/>
      <w:pPr>
        <w:pStyle w:val="Kop1"/>
      </w:pPr>
      <w:r>
        <w:t>Kwaliteitsmaatregelen voorfase</w:t>
      </w:r>
      <w:bookmarkEnd w:id="0" w:name="kwaliteitsmaatregelen-voorfase"/>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data protection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bookmarkStart w:id="0" w:name="belanghebbenden"/>
      <w:pPr>
        <w:pStyle w:val="Kop2"/>
      </w:pPr>
      <w:r>
        <w:t>Belanghebbenden</w:t>
      </w:r>
      <w:bookmarkEnd w:id="0" w:name="belanghebbenden"/>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product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bookmarkStart w:id="0" w:name="verwerking-eisen"/>
      <w:pPr>
        <w:pStyle w:val="Kop2"/>
      </w:pPr>
      <w:r>
        <w:t>Verwerking eisen</w:t>
      </w:r>
      <w:bookmarkEnd w:id="0" w:name="verwerking-eisen"/>
    </w:p>
    <w:p>
      <w:bookmarkStart w:id="0" w:name="functionele-eisen"/>
      <w:pPr>
        <w:pStyle w:val="Kop3"/>
      </w:pPr>
      <w:r>
        <w:t>Functionele eisen</w:t>
      </w:r>
      <w:bookmarkEnd w:id="0" w:name="functionele-eisen"/>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bookmarkStart w:id="0" w:name="niet-functionele-eisen"/>
      <w:pPr>
        <w:pStyle w:val="Kop3"/>
      </w:pPr>
      <w:r>
        <w:t>Niet-Functionele eisen</w:t>
      </w:r>
      <w:bookmarkEnd w:id="0" w:name="niet-functionele-eisen"/>
    </w:p>
    <w:p>
      <w:r>
        <w:t>Niet-functionele eisen aan het te ontwikkelen systeem worden vastgelegd op basis van de projectstartarchitectuur en aan de hand van de NEN-ISO/IEC 25010:2023-standaard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hyperlink r:id="rId28">
        <w:r>
          <w:rPr>
            <w:rStyle w:val="Hyperlink"/>
          </w:rPr>
          <w:t>Toegankelijkheidstesten</w:t>
        </w:r>
      </w:hyperlink>
      <w:r>
        <w:t>.</w:t>
      </w:r>
    </w:p>
    <w:p>
      <w:pPr>
        <w:pStyle w:val="Lijstopsomteken1"/>
        <w:numPr>
          <w:ilvl w:val="0"/>
        </w:numPr>
      </w:pPr>
      <w:r>
        <w:t xml:space="preserve">Performance- en securityeisen worden via performance- en securitytests geborgd, zie de kwaliteitsmaatregelen in paragraaf </w:t>
      </w:r>
      <w:hyperlink r:id="rId29">
        <w:r>
          <w:rPr>
            <w:rStyle w:val="Hyperlink"/>
          </w:rPr>
          <w:t>Testen</w:t>
        </w:r>
      </w:hyperlink>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bookmarkStart w:id="0" w:name="compleetheid-deliverables-voorfase"/>
      <w:pPr>
        <w:pStyle w:val="Kop3"/>
      </w:pPr>
      <w:r>
        <w:t>Compleetheid deliverables voorfase</w:t>
      </w:r>
      <w:bookmarkEnd w:id="0" w:name="compleetheid-deliverables-voorfase"/>
    </w:p>
    <w:p>
      <w:r>
        <w:t xml:space="preserve">In aanvulling op de maatregelen met betrekking tot reviews, zie paragraaf </w:t>
      </w:r>
      <w:hyperlink r:id="rId30">
        <w:r>
          <w:rPr>
            <w:rStyle w:val="Hyperlink"/>
          </w:rPr>
          <w:t>Documentreview</w:t>
        </w:r>
      </w:hyperlink>
      <w:r>
        <w:t>, reviewt de kwaliteitsmanager de deliverables van de voorfase op compleetheid. Hiervoor vormt de ICTU Kwaliteitsaanpak Softwareontwikkeling het referentiekader.</w:t>
      </w:r>
    </w:p>
    <w:p>
      <w:bookmarkStart w:id="0" w:name="tracering-eisen"/>
      <w:pPr>
        <w:pStyle w:val="Kop3"/>
      </w:pPr>
      <w:r>
        <w:t>Tracering eisen</w:t>
      </w:r>
      <w:bookmarkEnd w:id="0" w:name="tracering-eisen"/>
    </w:p>
    <w:p>
      <w:r>
        <w:rPr>
          <w:color w:val="000000"/>
          <w:highlight w:val="yellow"/>
        </w:rPr>
        <w:t>{Als de eisen traceerbaar moeten zijn vanuit product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bookmarkStart w:id="0" w:name="kwaliteitsmaatregelen-realisatiefase"/>
      <w:pPr>
        <w:pStyle w:val="Kop1"/>
      </w:pPr>
      <w:r>
        <w:t>Kwaliteitsmaatregelen realisatiefase</w:t>
      </w:r>
      <w:bookmarkEnd w:id="0" w:name="kwaliteitsmaatregelen-realisatiefase"/>
    </w:p>
    <w:p>
      <w:r>
        <w:t>De onderstaande kwaliteitsmaatregelen zijn van toepassing gedurende de realisatiefase.</w:t>
      </w:r>
    </w:p>
    <w:p>
      <w:bookmarkStart w:id="0" w:name="projectspecifieke-kwaliteitsmaatregelen"/>
      <w:pPr>
        <w:pStyle w:val="Kop2"/>
      </w:pPr>
      <w:r>
        <w:t>Projectspecifieke kwaliteitsmaatregelen</w:t>
      </w:r>
      <w:bookmarkEnd w:id="0" w:name="projectspecifieke-kwaliteitsmaatregelen"/>
    </w:p>
    <w:p>
      <w:r>
        <w:rPr>
          <w:color w:val="000000"/>
          <w:highlight w:val="yellow"/>
        </w:rPr>
        <w:t>{Verwijder deze paragraaf indien er geen projectspecifieke kwaliteitsmaatregelen nodig zijn.}</w:t>
      </w:r>
    </w:p>
    <w:p>
      <w:r>
        <w:t>ICTU hanteert tijdens de realisatiefase van projecten een aantal standaard kwaliteitsmaatregelen. Deze standaard kwaliteitsmaatregelen borgen de functionele en niet-functionele eisen die opdrachtgevers vaak stellen. Denk aan eisen op het gebied van koppelingen, onderhoudbaarheid, beveiliging en performance. Deze standaard kwaliteitsmaatregelen staan beschreven paragraaf 2 en verder van dit hoofdstuk.</w:t>
      </w:r>
    </w:p>
    <w:p>
      <w:r>
        <w:t>In dit project stelt de opdrachtgever daarnaast een aantal eisen waarvoor de standaard kwaliteitsmaatregelen niet afdoende zijn en extra, projectspecifieke, kwaliteitsmaatregelen nodig zijn. In onderstaande tabel staan deze eisen genoemd, met per eis de extra maatregelen die het project treft om de eis te borgen.</w:t>
      </w:r>
    </w:p>
    <w:p>
      <w:r>
        <w:t>De kolom "Eis" bevat het nummer van de eis en komt overeen met het nummer van de eis in het niet-functionele eisen document. De kolom "Omschrijving" bevat de beschrijving van de eis. De kolom "Extra maatregelen" bevat per eis de projectspecifieke maatregelen. De kolom "Geplande controle" beschrijft wie/wanneer zal controleren of de maatregelen zijn uitgevoerd. De kolom "Resultaat controle" beschrijft (nadat de controle is uitgevoerd) wie/wanneer de controle heeft uitgevoerd en wat het resultaat ervan was.</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Geplande controle</w:t>
            </w:r>
          </w:p>
        </w:tc>
        <w:tc>
          <w:tcPr>
            <w:tcW w:type="auto" w:w="1814"/>
          </w:tcPr>
          <w:p>
            <w:pPr>
              <w:jc w:val="left"/>
            </w:pPr>
            <w:r>
              <w:t>Resultaat controle</w:t>
            </w:r>
          </w:p>
        </w:tc>
      </w:tr>
      <w:tr>
        <w:tc>
          <w:tcPr>
            <w:tcW w:type="auto" w:w="1814"/>
          </w:tcPr>
          <w:p>
            <w:pPr>
              <w:jc w:val="left"/>
            </w:pPr>
            <w:r>
              <w:rPr>
                <w:color w:val="000000"/>
                <w:highlight w:val="yellow"/>
              </w:rPr>
              <w:t>{Nr.}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 door kwaliteitsmanager}</w:t>
            </w:r>
          </w:p>
        </w:tc>
        <w:tc>
          <w:tcPr>
            <w:tcW w:type="auto" w:w="1814"/>
          </w:tcPr>
          <w:p>
            <w:pPr>
              <w:jc w:val="left"/>
            </w:pPr>
            <w:r>
              <w:rPr>
                <w:color w:val="000000"/>
                <w:highlight w:val="yellow"/>
              </w:rPr>
              <w:t>{voorbeeld: kwaliteitsmanager, dd/mm/jjjj, review MTP: geconstateerd dat de test is opgenomen in hoofdstuk x}</w:t>
            </w:r>
          </w:p>
        </w:tc>
      </w:tr>
      <w:tr>
        <w:tc>
          <w:tcPr>
            <w:tcW w:type="auto" w:w="1814"/>
          </w:tcPr>
          <w:p>
            <w:pPr>
              <w:jc w:val="left"/>
            </w:pPr>
            <w:r>
              <w:rPr>
                <w:color w:val="000000"/>
                <w:highlight w:val="yellow"/>
              </w:rPr>
              <w:t>{Nr.}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{Geplande controle}</w:t>
            </w:r>
          </w:p>
        </w:tc>
        <w:tc>
          <w:tcPr>
            <w:tcW w:type="auto" w:w="1814"/>
          </w:tcPr>
          <w:p>
            <w:pPr>
              <w:jc w:val="left"/>
            </w:pPr>
            <w:r>
              <w:rPr>
                <w:color w:val="000000"/>
                <w:highlight w:val="yellow"/>
              </w:rPr>
              <w:t>{Resultaat controle}</w:t>
            </w:r>
          </w:p>
        </w:tc>
      </w:tr>
    </w:tbl>
    <w:p>
      <w:bookmarkStart w:id="0" w:name="entry-en-exitcriteria"/>
      <w:pPr>
        <w:pStyle w:val="Kop2"/>
      </w:pPr>
      <w:r>
        <w:t>Entry- en exitcriteria</w:t>
      </w:r>
      <w:bookmarkEnd w:id="0" w:name="entry-en-exitcriteria"/>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bookmarkStart w:id="0" w:name="definition-of-ready"/>
      <w:pPr>
        <w:pStyle w:val="Kop3"/>
      </w:pPr>
      <w:r>
        <w:t>Definition of Ready</w:t>
      </w:r>
      <w:bookmarkEnd w:id="0" w:name="definition-of-ready"/>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 xml:space="preserve">{Zie de bijlage </w:t>
      </w:r>
      <w:hyperlink r:id="rId25">
        <w:r>
          <w:rPr>
            <w:rStyle w:val="Hyperlink"/>
          </w:rPr>
          <w:t>Gebruik van Jira</w:t>
        </w:r>
      </w:hyperlink>
      <w:r>
        <w:rPr>
          <w:color w:val="000000"/>
          <w:highlight w:val="yellow"/>
        </w:rPr>
        <w:t xml:space="preserve"> voor meer informatie.}</w:t>
      </w:r>
    </w:p>
    <w:p>
      <w:pPr>
        <w:pStyle w:val="Lijstnummering1"/>
        <w:numPr>
          <w:ilvl w:val="0"/>
          <w:numId w:val="18"/>
        </w:numPr>
      </w:pPr>
      <w:r>
        <w:t xml:space="preserve">De story voldoet aan de </w:t>
      </w:r>
      <w:hyperlink r:id="rId31">
        <w:r>
          <w:rPr>
            <w:rStyle w:val="Hyperlink"/>
          </w:rPr>
          <w:t>INVEST-criteria</w:t>
        </w:r>
      </w:hyperlink>
      <w:r>
        <w:t>.</w:t>
      </w:r>
    </w:p>
    <w:p>
      <w:bookmarkStart w:id="0" w:name="definition-of-done"/>
      <w:pPr>
        <w:pStyle w:val="Kop3"/>
      </w:pPr>
      <w:r>
        <w:t>Definition of Done</w:t>
      </w:r>
      <w:bookmarkEnd w:id="0" w:name="definition-of-done"/>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bookmarkStart w:id="0" w:name="vrijgaveadvies"/>
      <w:pPr>
        <w:pStyle w:val="Kop3"/>
      </w:pPr>
      <w:r>
        <w:t>Vrijgaveadvies</w:t>
      </w:r>
      <w:bookmarkEnd w:id="0" w:name="vrijgaveadvies"/>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bookmarkStart w:id="0" w:name="release-notes"/>
      <w:pPr>
        <w:pStyle w:val="Kop3"/>
      </w:pPr>
      <w:r>
        <w:t>Release notes</w:t>
      </w:r>
      <w:bookmarkEnd w:id="0" w:name="release-notes"/>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bookmarkStart w:id="0" w:name="ictu-kwaliteitssysteem"/>
      <w:pPr>
        <w:pStyle w:val="Kop2"/>
      </w:pPr>
      <w:r>
        <w:t>ICTU-kwaliteitssysteem</w:t>
      </w:r>
      <w:bookmarkEnd w:id="0" w:name="ictu-kwaliteitssysteem"/>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32">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 xml:space="preserve">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w:t>
      </w:r>
      <w:hyperlink r:id="rId26">
        <w:r>
          <w:rPr>
            <w:rStyle w:val="Hyperlink"/>
          </w:rPr>
          <w:t>bijlage E</w:t>
        </w:r>
      </w:hyperlink>
      <w:r>
        <w:t>.</w:t>
      </w:r>
    </w:p>
    <w:p>
      <w:bookmarkStart w:id="0" w:name="kwaliteit-van-de-broncode"/>
      <w:pPr>
        <w:pStyle w:val="Kop2"/>
      </w:pPr>
      <w:r>
        <w:t>Kwaliteit van de broncode</w:t>
      </w:r>
      <w:bookmarkEnd w:id="0" w:name="kwaliteit-van-de-broncode"/>
    </w:p>
    <w:p>
      <w:bookmarkStart w:id="0" w:name="codeerstandaard"/>
      <w:pPr>
        <w:pStyle w:val="Kop3"/>
      </w:pPr>
      <w:r>
        <w:t>Codeerstandaard</w:t>
      </w:r>
      <w:bookmarkEnd w:id="0" w:name="codeerstandaard"/>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t>Python</w:t>
            </w:r>
          </w:p>
        </w:tc>
        <w:tc>
          <w:tcPr>
            <w:tcW w:type="auto" w:w="3023"/>
          </w:tcPr>
          <w:p>
            <w:pPr>
              <w:jc w:val="left"/>
            </w:pPr>
            <w:hyperlink r:id="rId33">
              <w:r>
                <w:rPr>
                  <w:rStyle w:val="Hyperlink"/>
                </w:rPr>
                <w:t>PEP-8</w:t>
              </w:r>
            </w:hyperlink>
          </w:p>
        </w:tc>
        <w:tc>
          <w:tcPr>
            <w:tcW w:type="auto" w:w="3023"/>
          </w:tcPr>
          <w:p>
            <w:pPr>
              <w:jc w:val="left"/>
            </w:pPr>
            <w:r>
              <w:t>Ruff</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{codeerstandaard}</w:t>
            </w:r>
          </w:p>
        </w:tc>
        <w:tc>
          <w:tcPr>
            <w:tcW w:type="auto" w:w="3023"/>
          </w:tcPr>
          <w:p>
            <w:pPr>
              <w:jc w:val="left"/>
            </w:pPr>
            <w:r>
              <w:rPr>
                <w:color w:val="000000"/>
                <w:highlight w:val="yellow"/>
              </w:rPr>
              <w:t>{broncodereview}</w:t>
            </w:r>
          </w:p>
        </w:tc>
      </w:tr>
    </w:tbl>
    <w:p>
      <w:r>
        <w:t>De keuze van programmeertalen en andere technologie staat beschreven in het SAD.</w:t>
      </w:r>
    </w:p>
    <w:p>
      <w:bookmarkStart w:id="0" w:name="linters-formatters-checkers"/>
      <w:pPr>
        <w:pStyle w:val="Kop3"/>
      </w:pPr>
      <w:r>
        <w:t>Linters, formatters, checkers</w:t>
      </w:r>
      <w:bookmarkEnd w:id="0" w:name="linters-formatters-checkers"/>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bookmarkStart w:id="0" w:name="broncodereviews"/>
      <w:pPr>
        <w:pStyle w:val="Kop3"/>
      </w:pPr>
      <w:r>
        <w:t>Broncodereviews</w:t>
      </w:r>
      <w:bookmarkEnd w:id="0" w:name="broncodereviews"/>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r>
        <w:t>Gebruik deze checklist voor het uitvoeren van de broncodereviews:</w:t>
      </w:r>
    </w:p>
    <w:p>
      <w:pPr>
        <w:pStyle w:val="Lijstnummering1"/>
        <w:numPr>
          <w:ilvl w:val="0"/>
          <w:numId w:val="21"/>
        </w:numPr>
      </w:pPr>
      <w:r>
        <w:t>Voorbereiden</w:t>
      </w:r>
    </w:p>
    <w:p>
      <w:pPr>
        <w:pStyle w:val="Lijstnummering1"/>
        <w:numPr>
          <w:ilvl w:val="1"/>
          <w:numId w:val="22"/>
        </w:numPr>
      </w:pPr>
      <w:r>
        <w:t>Lees de user story inclusief acceptatiecriteria.</w:t>
      </w:r>
    </w:p>
    <w:p>
      <w:pPr>
        <w:pStyle w:val="Lijstnummering1"/>
        <w:numPr>
          <w:ilvl w:val="1"/>
          <w:numId w:val="22"/>
        </w:numPr>
      </w:pPr>
      <w:r>
        <w:t>Lees de relevante use cases/onderdelen van het Globaal Functioneel Ontwerp.</w:t>
      </w:r>
    </w:p>
    <w:p>
      <w:pPr>
        <w:pStyle w:val="Lijstnummering1"/>
        <w:numPr>
          <w:ilvl w:val="1"/>
          <w:numId w:val="22"/>
        </w:numPr>
      </w:pPr>
      <w:r>
        <w:t>Denk na hoe jij de oplossing zou bouwen en noteer kort jouw verwachtingen.</w:t>
      </w:r>
    </w:p>
    <w:p>
      <w:pPr>
        <w:pStyle w:val="Lijstnummering1"/>
        <w:numPr>
          <w:ilvl w:val="0"/>
          <w:numId w:val="21"/>
        </w:numPr>
      </w:pPr>
      <w:r>
        <w:t>Controleren op functionaliteit</w:t>
      </w:r>
    </w:p>
    <w:p>
      <w:pPr>
        <w:pStyle w:val="Lijstnummering1"/>
        <w:numPr>
          <w:ilvl w:val="1"/>
          <w:numId w:val="23"/>
        </w:numPr>
      </w:pPr>
      <w:r>
        <w:t>Sluit de code aan bij de user story en acceptatiecriteria?</w:t>
      </w:r>
    </w:p>
    <w:p>
      <w:pPr>
        <w:pStyle w:val="Lijstnummering1"/>
        <w:numPr>
          <w:ilvl w:val="1"/>
          <w:numId w:val="23"/>
        </w:numPr>
      </w:pPr>
      <w:r>
        <w:t>Zijn randgevallen en foutafhandeling meegenomen?</w:t>
      </w:r>
    </w:p>
    <w:p>
      <w:pPr>
        <w:pStyle w:val="Lijstnummering1"/>
        <w:numPr>
          <w:ilvl w:val="0"/>
          <w:numId w:val="21"/>
        </w:numPr>
      </w:pPr>
      <w:r>
        <w:t>Codekwaliteit</w:t>
      </w:r>
    </w:p>
    <w:p>
      <w:pPr>
        <w:pStyle w:val="Lijstnummering1"/>
        <w:numPr>
          <w:ilvl w:val="1"/>
          <w:numId w:val="24"/>
        </w:numPr>
      </w:pPr>
      <w:r>
        <w:t>Is de code leesbaar en consistent met onze coding conventions?</w:t>
      </w:r>
    </w:p>
    <w:p>
      <w:pPr>
        <w:pStyle w:val="Lijstnummering1"/>
        <w:numPr>
          <w:ilvl w:val="1"/>
          <w:numId w:val="24"/>
        </w:numPr>
      </w:pPr>
      <w:r>
        <w:t>Zijn er geen duplicaties of onnodige complexiteit?</w:t>
      </w:r>
    </w:p>
    <w:p>
      <w:pPr>
        <w:pStyle w:val="Lijstnummering1"/>
        <w:numPr>
          <w:ilvl w:val="1"/>
          <w:numId w:val="24"/>
        </w:numPr>
      </w:pPr>
      <w:r>
        <w:t>Zijn namen (variabelen, functies, klassen) duidelijk en betekenisvol?</w:t>
      </w:r>
    </w:p>
    <w:p>
      <w:pPr>
        <w:pStyle w:val="Lijstnummering1"/>
        <w:numPr>
          <w:ilvl w:val="0"/>
          <w:numId w:val="21"/>
        </w:numPr>
      </w:pPr>
      <w:r>
        <w:t>Onderhoudbaarheid</w:t>
      </w:r>
    </w:p>
    <w:p>
      <w:pPr>
        <w:pStyle w:val="Lijstnummering1"/>
        <w:numPr>
          <w:ilvl w:val="1"/>
          <w:numId w:val="25"/>
        </w:numPr>
      </w:pPr>
      <w:r>
        <w:t>Is de code goed testbaar? (unit-/integratietesten aanwezig)</w:t>
      </w:r>
    </w:p>
    <w:p>
      <w:pPr>
        <w:pStyle w:val="Lijstnummering1"/>
        <w:numPr>
          <w:ilvl w:val="1"/>
          <w:numId w:val="25"/>
        </w:numPr>
      </w:pPr>
      <w:r>
        <w:t>Is de architectuur en structuur logisch en schaalbaar?</w:t>
      </w:r>
    </w:p>
    <w:p>
      <w:pPr>
        <w:pStyle w:val="Lijstnummering1"/>
        <w:numPr>
          <w:ilvl w:val="0"/>
          <w:numId w:val="21"/>
        </w:numPr>
      </w:pPr>
      <w:r>
        <w:t>Veiligheid en betrouwbaarheid</w:t>
      </w:r>
    </w:p>
    <w:p>
      <w:pPr>
        <w:pStyle w:val="Lijstnummering1"/>
        <w:numPr>
          <w:ilvl w:val="1"/>
          <w:numId w:val="26"/>
        </w:numPr>
      </w:pPr>
      <w:r>
        <w:t>Geen hardcoded secrets of credentials?</w:t>
      </w:r>
    </w:p>
    <w:p>
      <w:pPr>
        <w:pStyle w:val="Lijstnummering1"/>
        <w:numPr>
          <w:ilvl w:val="1"/>
          <w:numId w:val="26"/>
        </w:numPr>
      </w:pPr>
      <w:r>
        <w:t>Inputvalidatie en foutafhandeling correct toegepast?</w:t>
      </w:r>
    </w:p>
    <w:p>
      <w:pPr>
        <w:pStyle w:val="Lijstnummering1"/>
        <w:numPr>
          <w:ilvl w:val="0"/>
          <w:numId w:val="21"/>
        </w:numPr>
      </w:pPr>
      <w:r>
        <w:t>Performance en efficiëntie</w:t>
      </w:r>
    </w:p>
    <w:p>
      <w:pPr>
        <w:pStyle w:val="Lijstnummering1"/>
        <w:numPr>
          <w:ilvl w:val="1"/>
          <w:numId w:val="27"/>
        </w:numPr>
      </w:pPr>
      <w:r>
        <w:t>Zijn er geen onnodig zware operaties?</w:t>
      </w:r>
    </w:p>
    <w:p>
      <w:pPr>
        <w:pStyle w:val="Lijstnummering1"/>
        <w:numPr>
          <w:ilvl w:val="1"/>
          <w:numId w:val="27"/>
        </w:numPr>
      </w:pPr>
      <w:r>
        <w:t>Worden resources efficiënt gebruikt?</w:t>
      </w:r>
    </w:p>
    <w:p>
      <w:pPr>
        <w:pStyle w:val="Lijstnummering1"/>
        <w:numPr>
          <w:ilvl w:val="0"/>
          <w:numId w:val="21"/>
        </w:numPr>
      </w:pPr>
      <w:r>
        <w:t>Overige controles</w:t>
      </w:r>
    </w:p>
    <w:p>
      <w:pPr>
        <w:pStyle w:val="Lijstnummering1"/>
        <w:numPr>
          <w:ilvl w:val="1"/>
          <w:numId w:val="28"/>
        </w:numPr>
      </w:pPr>
      <w:r>
        <w:t>Zijn alle nieuwe en gewijzigde tests geslaagd?</w:t>
      </w:r>
    </w:p>
    <w:p>
      <w:pPr>
        <w:pStyle w:val="Lijstnummering1"/>
        <w:numPr>
          <w:ilvl w:val="1"/>
          <w:numId w:val="28"/>
        </w:numPr>
      </w:pPr>
      <w:r>
        <w:t>Is de documentatie (code comments, README-bestanden, use cases) bijgewerkt?</w:t>
      </w:r>
    </w:p>
    <w:p>
      <w:bookmarkStart w:id="0" w:name="complexiteit-van-broncode-limiteren"/>
      <w:pPr>
        <w:pStyle w:val="Kop3"/>
      </w:pPr>
      <w:r>
        <w:t>Complexiteit van broncode limiteren</w:t>
      </w:r>
      <w:bookmarkEnd w:id="0" w:name="complexiteit-van-broncode-limiteren"/>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bookmarkStart w:id="0" w:name="duplicatie-van-broncode-beperken"/>
      <w:pPr>
        <w:pStyle w:val="Kop3"/>
      </w:pPr>
      <w:r>
        <w:t>Duplicatie van broncode beperken</w:t>
      </w:r>
      <w:bookmarkEnd w:id="0" w:name="duplicatie-van-broncode-beperken"/>
    </w:p>
    <w:p>
      <w:r>
        <w:t>Om de onderhoudbaarheid van de software te bevorderen dient er zo min mogelijk duplicatie van broncode aanwezig te zijn. Het uitgangspunt is dat SonarQube met de standaard instellingen 0% duplicatie rapporteert. Quality-time bewaakt de duplicatie in broncode.</w:t>
      </w:r>
    </w:p>
    <w:p>
      <w:bookmarkStart w:id="0" w:name="omvang-van-het-systeem-beperken"/>
      <w:pPr>
        <w:pStyle w:val="Kop3"/>
      </w:pPr>
      <w:r>
        <w:t>Omvang van het systeem beperken</w:t>
      </w:r>
      <w:bookmarkEnd w:id="0" w:name="omvang-van-het-systeem-beperken"/>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bookmarkStart w:id="0" w:name="omvang-van-methoden-beperken"/>
      <w:pPr>
        <w:pStyle w:val="Kop3"/>
      </w:pPr>
      <w:r>
        <w:t>Omvang van methoden beperken</w:t>
      </w:r>
      <w:bookmarkEnd w:id="0" w:name="omvang-van-methoden-beperken"/>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bookmarkStart w:id="0" w:name="omvang-van-unit-interfaces-beperken"/>
      <w:pPr>
        <w:pStyle w:val="Kop3"/>
      </w:pPr>
      <w:r>
        <w:t>Omvang van unit interfaces beperken</w:t>
      </w:r>
      <w:bookmarkEnd w:id="0" w:name="omvang-van-unit-interfaces-beperken"/>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bookmarkStart w:id="0" w:name="versiebeheer-broncode"/>
      <w:pPr>
        <w:pStyle w:val="Kop2"/>
      </w:pPr>
      <w:r>
        <w:t>Versiebeheer broncode</w:t>
      </w:r>
      <w:bookmarkEnd w:id="0" w:name="versiebeheer-broncode"/>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bookmarkStart w:id="0" w:name="testen"/>
      <w:pPr>
        <w:pStyle w:val="Kop2"/>
      </w:pPr>
      <w:r>
        <w:t>Testen</w:t>
      </w:r>
      <w:bookmarkEnd w:id="0" w:name="testen"/>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bookmarkStart w:id="0" w:name="unit-tests"/>
      <w:pPr>
        <w:pStyle w:val="Kop2"/>
      </w:pPr>
      <w:r>
        <w:t>Unit tests</w:t>
      </w:r>
      <w:bookmarkEnd w:id="0" w:name="unit-tests"/>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bookmarkStart w:id="0" w:name="systeemtesten"/>
      <w:pPr>
        <w:pStyle w:val="Kop2"/>
      </w:pPr>
      <w:r>
        <w:t>Systeemtesten</w:t>
      </w:r>
      <w:bookmarkEnd w:id="0" w:name="systeemtesten"/>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bookmarkStart w:id="0" w:name="unit-tests-en-systeemtesten-gecombineerd"/>
      <w:pPr>
        <w:pStyle w:val="Kop2"/>
      </w:pPr>
      <w:r>
        <w:t>Unit tests en systeemtesten gecombineerd</w:t>
      </w:r>
      <w:bookmarkEnd w:id="0" w:name="unit-tests-en-systeemtesten-gecombineerd"/>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bookmarkStart w:id="0" w:name="performancetesten"/>
      <w:pPr>
        <w:pStyle w:val="Kop2"/>
      </w:pPr>
      <w:r>
        <w:t>Performancetesten</w:t>
      </w:r>
      <w:bookmarkEnd w:id="0" w:name="performancetesten"/>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9"/>
        </w:numPr>
      </w:pPr>
      <w:r>
        <w:t>snelheid van handelingen en voldoen aan eisen (loadtest)</w:t>
      </w:r>
    </w:p>
    <w:p>
      <w:pPr>
        <w:pStyle w:val="Lijstnummering1"/>
        <w:numPr>
          <w:ilvl w:val="0"/>
          <w:numId w:val="29"/>
        </w:numPr>
      </w:pPr>
      <w:r>
        <w:t>stabiliteit op langere termijn (duurtest)</w:t>
      </w:r>
    </w:p>
    <w:p>
      <w:pPr>
        <w:pStyle w:val="Lijstnummering1"/>
        <w:numPr>
          <w:ilvl w:val="0"/>
          <w:numId w:val="29"/>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rPr>
          <w:color w:val="000000"/>
          <w:highlight w:val="yellow"/>
        </w:rPr>
        <w:t>{Als de performancetestgeving niet representatief is voor de productieomgeving:}</w:t>
      </w:r>
      <w:r>
        <w:t xml:space="preserve"> Omdat de performancetestomgeving niet representatief is voor de productieomgeving, zijn de absolute meetwaardes uit de performancetesten, zoals responsetijden en maximale belastbaarheid, zeer waarschijnlijk niet hetzelfde als die in de productieomgeving zouden worden gemeten. ICTU gebruikt de performancetesten daarom als regressietest: door de meetwaardes van een test te vergelijken met de vorige testrun of een baselinetestrun kunnen veranderingen in de performance vroegtijdig worden opgemerkt.</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bookmarkStart w:id="0" w:name="security-testen"/>
      <w:pPr>
        <w:pStyle w:val="Kop2"/>
      </w:pPr>
      <w:r>
        <w:t>Security-testen</w:t>
      </w:r>
      <w:bookmarkEnd w:id="0" w:name="security-testen"/>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en ZAP by Checkmarx.</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bookmarkStart w:id="0" w:name="toegankelijkheidstesten"/>
      <w:pPr>
        <w:pStyle w:val="Kop2"/>
      </w:pPr>
      <w:r>
        <w:t>Toegankelijkheidstesten</w:t>
      </w:r>
      <w:bookmarkEnd w:id="0" w:name="toegankelijkheidstesten"/>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bookmarkStart w:id="0" w:name="usability-testen"/>
      <w:pPr>
        <w:pStyle w:val="Kop2"/>
      </w:pPr>
      <w:r>
        <w:t>Usability-testen</w:t>
      </w:r>
      <w:bookmarkEnd w:id="0" w:name="usability-testen"/>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bookmarkStart w:id="0" w:name="technische-schuld"/>
      <w:pPr>
        <w:pStyle w:val="Kop2"/>
      </w:pPr>
      <w:r>
        <w:t>Technische schuld</w:t>
      </w:r>
      <w:bookmarkEnd w:id="0" w:name="technische-schuld"/>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bookmarkStart w:id="0" w:name="beheer"/>
      <w:pPr>
        <w:pStyle w:val="Kop2"/>
      </w:pPr>
      <w:r>
        <w:t>Beheer</w:t>
      </w:r>
      <w:bookmarkEnd w:id="0" w:name="behee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bookmarkStart w:id="0" w:name="externe-testen-toetsen-en-certificeringe"/>
      <w:pPr>
        <w:pStyle w:val="Kop2"/>
      </w:pPr>
      <w:r>
        <w:t>Externe testen, toetsen en certificeringen</w:t>
      </w:r>
      <w:bookmarkEnd w:id="0" w:name="externe-testen-toetsen-en-certificeringe"/>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Security code review</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{datum(s) en/of frequentie}</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{datum(s) en/of frequentie}</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 compliancy.</w:t>
      </w:r>
    </w:p>
    <w:p>
      <w:bookmarkStart w:id="0" w:name="kwaliteitsmaatregelen-projectafsluiting"/>
      <w:pPr>
        <w:pStyle w:val="Kop1"/>
      </w:pPr>
      <w:r>
        <w:t>Kwaliteitsmaatregelen projectafsluiting</w:t>
      </w:r>
      <w:bookmarkEnd w:id="0" w:name="kwaliteitsmaatregelen-projectafsluiting"/>
    </w:p>
    <w:p>
      <w:r>
        <w:t>De kwaliteitsmanager controleert of de projectafsluiting conform de afspraken daarover in het plan van aanpak van de voorfase en/of de realisatiefase is uitgevoerd.</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4">
              <w:r>
                <w:rPr>
                  <w:rStyle w:val="Hyperlink"/>
                </w:rPr>
                <w:t>BIO</w:t>
              </w:r>
            </w:hyperlink>
          </w:p>
        </w:tc>
        <w:tc>
          <w:tcPr>
            <w:tcW w:type="auto" w:w="4535"/>
          </w:tcPr>
          <w:p>
            <w:pPr>
              <w:jc w:val="left"/>
            </w:pPr>
            <w:r>
              <w:t>Baseline Informatiebeveiliging Overheid.</w:t>
            </w:r>
          </w:p>
        </w:tc>
      </w:tr>
      <w:tr>
        <w:tc>
          <w:tcPr>
            <w:tcW w:type="auto" w:w="4535"/>
          </w:tcPr>
          <w:p>
            <w:pPr>
              <w:jc w:val="left"/>
            </w:pPr>
            <w:hyperlink r:id="rId3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40">
              <w:r>
                <w:rPr>
                  <w:rStyle w:val="Hyperlink"/>
                </w:rPr>
                <w:t>NEN 7510-2:2024</w:t>
              </w:r>
            </w:hyperlink>
          </w:p>
        </w:tc>
        <w:tc>
          <w:tcPr>
            <w:tcW w:type="auto" w:w="4535"/>
          </w:tcPr>
          <w:p>
            <w:pPr>
              <w:jc w:val="left"/>
            </w:pPr>
          </w:p>
        </w:tc>
      </w:tr>
      <w:tr>
        <w:tc>
          <w:tcPr>
            <w:tcW w:type="auto" w:w="4535"/>
          </w:tcPr>
          <w:p>
            <w:pPr>
              <w:jc w:val="left"/>
            </w:pPr>
            <w:hyperlink r:id="rId4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7">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27">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30"/>
        </w:numPr>
      </w:pPr>
      <w:r>
        <w:t>Opdrachtgevende organisaties helpen bekende risico's bij softwareontwikkeling, zoals technische schuld, vertraging en defecten, zo veel mogelijk te voorkomen.</w:t>
      </w:r>
    </w:p>
    <w:p>
      <w:pPr>
        <w:pStyle w:val="Lijstnummering1"/>
        <w:numPr>
          <w:ilvl w:val="0"/>
          <w:numId w:val="30"/>
        </w:numPr>
      </w:pPr>
      <w:r>
        <w:t>ICTU helpen om software te ontwikkelen die de missie van ICTU, namelijk bijdragen aan een betere digitale overheid, ondersteunt.</w:t>
      </w:r>
    </w:p>
    <w:p>
      <w:pPr>
        <w:pStyle w:val="Lijstnummering1"/>
        <w:numPr>
          <w:ilvl w:val="0"/>
          <w:numId w:val="3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50">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51">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bookmarkStart w:id="0" w:name="gebruik-van-jira"/>
      <w:pPr>
        <w:pStyle w:val="Kop2Bijlage"/>
      </w:pPr>
      <w:r>
        <w:t>Gebruik van Jira</w:t>
      </w:r>
      <w:bookmarkEnd w:id="0" w:name="gebruik-van-jira"/>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bookmarkStart w:id="0" w:name="jira-typen"/>
      <w:pPr>
        <w:pStyle w:val="Kop3Bijlage"/>
      </w:pPr>
      <w:r>
        <w:t>Jira-typen</w:t>
      </w:r>
      <w:bookmarkEnd w:id="0" w:name="jira-typen"/>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bookmarkStart w:id="0" w:name="workflow"/>
      <w:pPr>
        <w:pStyle w:val="Kop3Bijlage"/>
      </w:pPr>
      <w:r>
        <w:t>Workflow</w:t>
      </w:r>
      <w:bookmarkEnd w:id="0" w:name="workflow"/>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bookmarkStart w:id="0" w:name="systeembeschrijving"/>
      <w:pPr>
        <w:pStyle w:val="Kop3Bijlage"/>
      </w:pPr>
      <w:r>
        <w:t>Systeembeschrijving</w:t>
      </w:r>
      <w:bookmarkEnd w:id="0" w:name="systeembeschrijving"/>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bookmarkStart w:id="0" w:name="use-cases"/>
      <w:pPr>
        <w:pStyle w:val="Kop4Bijlage"/>
      </w:pPr>
      <w:r>
        <w:t>Use cases</w:t>
      </w:r>
      <w:bookmarkEnd w:id="0" w:name="use-cases"/>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bookmarkStart w:id="0" w:name="logische-testgevallen"/>
      <w:pPr>
        <w:pStyle w:val="Kop4Bijlage"/>
      </w:pPr>
      <w:r>
        <w:t>Logische testgevallen</w:t>
      </w:r>
      <w:bookmarkEnd w:id="0" w:name="logische-testgevallen"/>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bookmarkStart w:id="0" w:name="realisatie-activiteiten"/>
      <w:pPr>
        <w:pStyle w:val="Kop3Bijlage"/>
      </w:pPr>
      <w:r>
        <w:t>Realisatie-activiteiten</w:t>
      </w:r>
      <w:bookmarkEnd w:id="0" w:name="realisatie-activiteiten"/>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bookmarkStart w:id="0" w:name="epic"/>
      <w:pPr>
        <w:pStyle w:val="Kop4Bijlage"/>
      </w:pPr>
      <w:r>
        <w:t>Epic</w:t>
      </w:r>
      <w:bookmarkEnd w:id="0" w:name="epic"/>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bookmarkStart w:id="0" w:name="user-story"/>
      <w:pPr>
        <w:pStyle w:val="Kop4Bijlage"/>
      </w:pPr>
      <w:r>
        <w:t>User story</w:t>
      </w:r>
      <w:bookmarkEnd w:id="0" w:name="user-story"/>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bookmarkStart w:id="0" w:name="technical-tasks"/>
      <w:pPr>
        <w:pStyle w:val="Kop4Bijlage"/>
      </w:pPr>
      <w:r>
        <w:t>Technical tasks</w:t>
      </w:r>
      <w:bookmarkEnd w:id="0" w:name="technical-tasks"/>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bookmarkStart w:id="0" w:name="bugs"/>
      <w:pPr>
        <w:pStyle w:val="Kop4Bijlage"/>
      </w:pPr>
      <w:r>
        <w:t>Bugs</w:t>
      </w:r>
      <w:bookmarkEnd w:id="0" w:name="bugs"/>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bookmarkStart w:id="0" w:name="periodieke-handmatige-controles"/>
      <w:pPr>
        <w:pStyle w:val="Kop2Bijlage"/>
      </w:pPr>
      <w:r>
        <w:t>Periodieke handmatige controles</w:t>
      </w:r>
      <w:bookmarkEnd w:id="0" w:name="periodieke-handmatige-controles"/>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Verificatie realisatie niet-functionele eisen</w:t>
            </w:r>
          </w:p>
        </w:tc>
        <w:tc>
          <w:tcPr>
            <w:tcW w:type="auto" w:w="3023"/>
          </w:tcPr>
          <w:p>
            <w:pPr>
              <w:jc w:val="left"/>
            </w:pPr>
            <w:r>
              <w:t>Niet-functionele eisen</w:t>
            </w:r>
          </w:p>
        </w:tc>
        <w:tc>
          <w:tcPr>
            <w:tcW w:type="auto" w:w="3023"/>
          </w:tcPr>
          <w:p>
            <w:pPr>
              <w:jc w:val="left"/>
            </w:pPr>
            <w:r>
              <w:t>Verificatie van aan ICTU toegewezen niet-functionele eisen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§3.2.2</w:t>
            </w:r>
          </w:p>
        </w:tc>
        <w:tc>
          <w:tcPr>
            <w:tcW w:type="auto" w:w="3023"/>
          </w:tcPr>
          <w:p>
            <w:pPr>
              <w:jc w:val="left"/>
            </w:pPr>
            <w:r>
              <w:t>Documenten zijn op de afgesproken wijze gereviewd</w:t>
            </w:r>
          </w:p>
        </w:tc>
      </w:tr>
      <w:tr>
        <w:tc>
          <w:tcPr>
            <w:tcW w:type="auto" w:w="3023"/>
          </w:tcPr>
          <w:p>
            <w:pPr>
              <w:jc w:val="left"/>
            </w:pPr>
            <w:r>
              <w:t>Projectspecifieke kwaliteitsmaatregelen</w:t>
            </w:r>
          </w:p>
        </w:tc>
        <w:tc>
          <w:tcPr>
            <w:tcW w:type="auto" w:w="3023"/>
          </w:tcPr>
          <w:p>
            <w:pPr>
              <w:jc w:val="left"/>
            </w:pPr>
            <w:r>
              <w:t>Kwaliteitsplan §5.1</w:t>
            </w:r>
          </w:p>
        </w:tc>
        <w:tc>
          <w:tcPr>
            <w:tcW w:type="auto" w:w="3023"/>
          </w:tcPr>
          <w:p>
            <w:pPr>
              <w:jc w:val="left"/>
            </w:pPr>
            <w:r>
              <w:t>Projectspecifieke maatregelen zijn uitgevoerd zoals afgesproken</w:t>
            </w:r>
          </w:p>
        </w:tc>
      </w:tr>
      <w:tr>
        <w:tc>
          <w:tcPr>
            <w:tcW w:type="auto" w:w="3023"/>
          </w:tcPr>
          <w:p>
            <w:pPr>
              <w:jc w:val="left"/>
            </w:pPr>
            <w:r>
              <w:t>Definition of Ready</w:t>
            </w:r>
          </w:p>
        </w:tc>
        <w:tc>
          <w:tcPr>
            <w:tcW w:type="auto" w:w="3023"/>
          </w:tcPr>
          <w:p>
            <w:pPr>
              <w:jc w:val="left"/>
            </w:pPr>
            <w:r>
              <w:t>Kwaliteitsplan §5.2.1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§5.2.2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§5.2.3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§5.4</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§5.4</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§5.11</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§5.11</w:t>
            </w:r>
          </w:p>
        </w:tc>
        <w:tc>
          <w:tcPr>
            <w:tcW w:type="auto" w:w="3023"/>
          </w:tcPr>
          <w:p>
            <w:pPr>
              <w:jc w:val="left"/>
            </w:pPr>
            <w:r>
              <w:t>Beveiligingsissues uit securitytesten zijn opgenomen in Jira en volgens de oplostermijnen opgelost</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E755E7"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D0976E" w14:textId="77777777" w:rsidR="003F17E7" w:rsidRDefault="003F17E7" w:rsidP="008E4D39">
      <w:pPr>
        <w:spacing w:after="0" w:line="240" w:lineRule="auto"/>
      </w:pPr>
      <w:r>
        <w:separator/>
      </w:r>
    </w:p>
  </w:endnote>
  <w:endnote w:type="continuationSeparator" w:id="0">
    <w:p w14:paraId="36CAFE2C" w14:textId="77777777" w:rsidR="003F17E7" w:rsidRDefault="003F17E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Fira Code">
    <w:panose1 w:val="00000000000000000000"/>
    <w:charset w:val="00"/>
    <w:family w:val="auto"/>
    <w:pitch w:val="fixed"/>
    <w:sig w:usb0="E00002EF" w:usb1="1201F9FB" w:usb2="0200203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D16138" w14:textId="77777777" w:rsidR="003F17E7" w:rsidRDefault="003F17E7" w:rsidP="008E4D39">
      <w:pPr>
        <w:spacing w:after="0" w:line="240" w:lineRule="auto"/>
      </w:pPr>
      <w:r>
        <w:separator/>
      </w:r>
    </w:p>
  </w:footnote>
  <w:footnote w:type="continuationSeparator" w:id="0">
    <w:p w14:paraId="1801E2C5" w14:textId="77777777" w:rsidR="003F17E7" w:rsidRDefault="003F17E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1">
      <w:startOverride w:val="1"/>
    </w:lvlOverride>
  </w:num>
  <w:num w:numId="23">
    <w:abstractNumId w:val="0"/>
    <w:lvlOverride w:ilvl="1">
      <w:startOverride w:val="1"/>
    </w:lvlOverride>
  </w:num>
  <w:num w:numId="24">
    <w:abstractNumId w:val="0"/>
    <w:lvlOverride w:ilvl="1">
      <w:startOverride w:val="1"/>
    </w:lvlOverride>
  </w:num>
  <w:num w:numId="25">
    <w:abstractNumId w:val="0"/>
    <w:lvlOverride w:ilvl="1">
      <w:startOverride w:val="1"/>
    </w:lvlOverride>
  </w:num>
  <w:num w:numId="26">
    <w:abstractNumId w:val="0"/>
    <w:lvlOverride w:ilvl="1">
      <w:startOverride w:val="1"/>
    </w:lvlOverride>
  </w:num>
  <w:num w:numId="27">
    <w:abstractNumId w:val="0"/>
    <w:lvlOverride w:ilvl="1">
      <w:startOverride w:val="1"/>
    </w:lvlOverride>
  </w:num>
  <w:num w:numId="28">
    <w:abstractNumId w:val="0"/>
    <w:lvlOverride w:ilvl="1">
      <w:startOverride w:val="1"/>
    </w:lvlOverride>
  </w:num>
  <w:num w:numId="29">
    <w:abstractNumId w:val="0"/>
    <w:lvlOverride w:ilvl="0">
      <w:startOverride w:val="1"/>
    </w:lvlOverride>
  </w:num>
  <w:num w:numId="3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128A"/>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3F17E7"/>
    <w:rsid w:val="004006EF"/>
    <w:rsid w:val="00416BDF"/>
    <w:rsid w:val="00440772"/>
    <w:rsid w:val="004821E1"/>
    <w:rsid w:val="004A121B"/>
    <w:rsid w:val="004B5077"/>
    <w:rsid w:val="004B66EF"/>
    <w:rsid w:val="004C6BB0"/>
    <w:rsid w:val="004D745C"/>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4C0F"/>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34663"/>
    <w:rsid w:val="00C41C8C"/>
    <w:rsid w:val="00C421C2"/>
    <w:rsid w:val="00C461BB"/>
    <w:rsid w:val="00C7542C"/>
    <w:rsid w:val="00CA3B2A"/>
    <w:rsid w:val="00CB0D04"/>
    <w:rsid w:val="00CB3BB6"/>
    <w:rsid w:val="00CC4653"/>
    <w:rsid w:val="00CF6EF5"/>
    <w:rsid w:val="00D14800"/>
    <w:rsid w:val="00D16D09"/>
    <w:rsid w:val="00D250E5"/>
    <w:rsid w:val="00D70065"/>
    <w:rsid w:val="00D71888"/>
    <w:rsid w:val="00DF361D"/>
    <w:rsid w:val="00E5225B"/>
    <w:rsid w:val="00E5292B"/>
    <w:rsid w:val="00E5594F"/>
    <w:rsid w:val="00E5786B"/>
    <w:rsid w:val="00E755E7"/>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 w:type="paragraph" w:customStyle="1" w:styleId="Code">
    <w:name w:val="Code"/>
    <w:basedOn w:val="Standaard"/>
    <w:qFormat/>
    <w:rsid w:val="000F128A"/>
    <w:pPr>
      <w:keepLines/>
      <w:shd w:val="clear" w:color="auto" w:fill="E7E6E6" w:themeFill="background2"/>
    </w:pPr>
    <w:rPr>
      <w:rFonts w:ascii="Fira Code" w:hAnsi="Fira Co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projectspecifieke-kwaliteitsmaatregelen" TargetMode="External"/><Relationship Id="rId17" Type="http://schemas.openxmlformats.org/officeDocument/2006/relationships/hyperlink" Target="#kwaliteitsmaatregelen-tijdens-het-projec" TargetMode="External"/><Relationship Id="rId18" Type="http://schemas.openxmlformats.org/officeDocument/2006/relationships/hyperlink" Target="#kwaliteitsmaatregelen-voorfase" TargetMode="External"/><Relationship Id="rId19" Type="http://schemas.openxmlformats.org/officeDocument/2006/relationships/hyperlink" Target="#kwaliteitsmaatregelen-realisatiefase" TargetMode="External"/><Relationship Id="rId20" Type="http://schemas.openxmlformats.org/officeDocument/2006/relationships/hyperlink" Target="#kwaliteitsmaatregelen-projectafsluiting" TargetMode="External"/><Relationship Id="rId21" Type="http://schemas.openxmlformats.org/officeDocument/2006/relationships/hyperlink" Target="#relatie-met-andere-documenten" TargetMode="External"/><Relationship Id="rId22" Type="http://schemas.openxmlformats.org/officeDocument/2006/relationships/hyperlink" Target="#terminologie-en-afkortingen" TargetMode="External"/><Relationship Id="rId23" Type="http://schemas.openxmlformats.org/officeDocument/2006/relationships/hyperlink" Target="#bronnen" TargetMode="External"/><Relationship Id="rId24" Type="http://schemas.openxmlformats.org/officeDocument/2006/relationships/hyperlink" Target="#de-ictu-kwaliteitsaanpak-softwareontwikk" TargetMode="External"/><Relationship Id="rId25" Type="http://schemas.openxmlformats.org/officeDocument/2006/relationships/hyperlink" Target="#gebruik-van-jira" TargetMode="External"/><Relationship Id="rId26" Type="http://schemas.openxmlformats.org/officeDocument/2006/relationships/hyperlink" Target="#periodieke-handmatige-controles" TargetMode="External"/><Relationship Id="rId27" Type="http://schemas.openxmlformats.org/officeDocument/2006/relationships/hyperlink" Target="https://www.ictu.nl/kwaliteitsaanpak" TargetMode="External"/><Relationship Id="rId28" Type="http://schemas.openxmlformats.org/officeDocument/2006/relationships/hyperlink" Target="#toegankelijkheidstesten" TargetMode="External"/><Relationship Id="rId29" Type="http://schemas.openxmlformats.org/officeDocument/2006/relationships/hyperlink" Target="#testen" TargetMode="External"/><Relationship Id="rId30" Type="http://schemas.openxmlformats.org/officeDocument/2006/relationships/hyperlink" Target="#documentreview" TargetMode="External"/><Relationship Id="rId31" Type="http://schemas.openxmlformats.org/officeDocument/2006/relationships/hyperlink" Target="https://xp123.com/invest-in-good-stories-and-smart-tasks/" TargetMode="External"/><Relationship Id="rId32" Type="http://schemas.openxmlformats.org/officeDocument/2006/relationships/hyperlink" Target="https://quality-time.readthedocs.io/en/latest/reference.html#metrics" TargetMode="External"/><Relationship Id="rId33" Type="http://schemas.openxmlformats.org/officeDocument/2006/relationships/hyperlink" Target="https://peps.python.org/pep-0008/" TargetMode="External"/><Relationship Id="rId34" Type="http://schemas.openxmlformats.org/officeDocument/2006/relationships/hyperlink" Target="https://www.bio-overheid.nl/media/dr4inbhc/20260109-baseline-informatiebeveiliging-overheid-2-bio2-v13-def.pdf" TargetMode="External"/><Relationship Id="rId35" Type="http://schemas.openxmlformats.org/officeDocument/2006/relationships/hyperlink" Target="https://www.iso.org/standard/77520.html" TargetMode="External"/><Relationship Id="rId36" Type="http://schemas.openxmlformats.org/officeDocument/2006/relationships/hyperlink" Target="https://www.ncsc.nl/documenten/publicaties/2019/mei/01/ict-beveiligingsrichtlijnen-voor-webapplicaties" TargetMode="External"/><Relationship Id="rId37" Type="http://schemas.openxmlformats.org/officeDocument/2006/relationships/hyperlink" Target="https://www.nen.nl/nen-iso-iec-25010-2023-en-318088" TargetMode="External"/><Relationship Id="rId38" Type="http://schemas.openxmlformats.org/officeDocument/2006/relationships/hyperlink" Target="https://www.nen.nl/nen-en-iso-iec-27001-2023-nl-314206" TargetMode="External"/><Relationship Id="rId39" Type="http://schemas.openxmlformats.org/officeDocument/2006/relationships/hyperlink" Target="https://www.nen.nl/nen-en-iso-iec-27002-2022-nl-304509" TargetMode="External"/><Relationship Id="rId40" Type="http://schemas.openxmlformats.org/officeDocument/2006/relationships/hyperlink" Target="https://www.nen.nl/nen-7510-2-2024-nl-331314" TargetMode="External"/><Relationship Id="rId41" Type="http://schemas.openxmlformats.org/officeDocument/2006/relationships/hyperlink" Target="https://www.nen.nl/npr-5325-2017-nl-238298" TargetMode="External"/><Relationship Id="rId42" Type="http://schemas.openxmlformats.org/officeDocument/2006/relationships/hyperlink" Target="https://www.nen.nl/npr-5326-2019-nl-262885" TargetMode="External"/><Relationship Id="rId43" Type="http://schemas.openxmlformats.org/officeDocument/2006/relationships/hyperlink" Target="https://www.noraonline.nl" TargetMode="External"/><Relationship Id="rId44" Type="http://schemas.openxmlformats.org/officeDocument/2006/relationships/hyperlink" Target="https://owasp.org/www-project-top-ten/" TargetMode="External"/><Relationship Id="rId45" Type="http://schemas.openxmlformats.org/officeDocument/2006/relationships/hyperlink" Target="https://scrumguides.org/docs/scrumguide/v2020/2020-Scrum-Guide-Dutch.pdf" TargetMode="External"/><Relationship Id="rId46" Type="http://schemas.openxmlformats.org/officeDocument/2006/relationships/hyperlink" Target="https://wetten.overheid.nl/BWBR0022141/2007-07-01" TargetMode="External"/><Relationship Id="rId47" Type="http://schemas.openxmlformats.org/officeDocument/2006/relationships/hyperlink" Target="https://wetten.overheid.nl/BWBR0051482/2025-09-09/" TargetMode="External"/><Relationship Id="rId48" Type="http://schemas.openxmlformats.org/officeDocument/2006/relationships/hyperlink" Target="https://wetten.overheid.nl/BWBR0041515/2024-10-01/" TargetMode="External"/><Relationship Id="rId49" Type="http://schemas.openxmlformats.org/officeDocument/2006/relationships/hyperlink" Target="https://www.tweedekamer.nl/sites/default/files/field_uploads/33326-5-Eindrapport_tcm181-239826.pdf" TargetMode="External"/><Relationship Id="rId50" Type="http://schemas.openxmlformats.org/officeDocument/2006/relationships/hyperlink" Target="https://ictu.github.io/Kwaliteitsaanpak/wip/ICTU-Kwaliteitsaanpak-Wijzigingsgeschiedenis.html" TargetMode="External"/><Relationship Id="rId51"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4327</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106</cp:revision>
  <dcterms:created xsi:type="dcterms:W3CDTF">2019-09-02T06:29:00Z</dcterms:created>
  <dcterms:modified xsi:type="dcterms:W3CDTF">2026-06-22T15:59:00Z</dcterms:modified>
  <cp:category/>
</cp:coreProperties>
</file>