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A428D6" w14:textId="77777777" w:rsidR="00342805" w:rsidRPr="00696B67" w:rsidRDefault="00342805" w:rsidP="00696B67"/>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2">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3">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bookmarkStart w:id="0" w:name="doelgroep"/>
      <w:pPr>
        <w:pStyle w:val="Kop2"/>
      </w:pPr>
      <w:r>
        <w:t>Doelgroep</w:t>
      </w:r>
      <w:bookmarkEnd w:id="0" w:name="doelgroep"/>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U04</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U05</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U06</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U07</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In verschillende documenten zijn eisen en wensen opgenomen die ten grondslag liggen aan dit High Level Design.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4">
        <w:r>
          <w:rPr>
            <w:rStyle w:val="Hyperlink"/>
          </w:rPr>
          <w:t>Hoofdstuk 3</w:t>
        </w:r>
      </w:hyperlink>
      <w:r>
        <w:t xml:space="preserve"> bevat de technische eisen die nog niet zijn opgenomen in andere documenten. </w:t>
      </w:r>
      <w:hyperlink r:id="rId15">
        <w:r>
          <w:rPr>
            <w:rStyle w:val="Hyperlink"/>
          </w:rPr>
          <w:t>Hoofdstuk 4</w:t>
        </w:r>
      </w:hyperlink>
      <w:r>
        <w:t xml:space="preserve"> beschrijft de standaardcomponenten in de infrastructuur. </w:t>
      </w:r>
      <w:hyperlink r:id="rId16">
        <w:r>
          <w:rPr>
            <w:rStyle w:val="Hyperlink"/>
          </w:rPr>
          <w:t>Hoofdstuk 5</w:t>
        </w:r>
      </w:hyperlink>
      <w:r>
        <w:t xml:space="preserve"> beschrijft het netwerkontwerp en de verschillende componenten in de infrastructuur.</w:t>
      </w:r>
    </w:p>
    <w:p>
      <w:hyperlink r:id="rId17">
        <w:r>
          <w:rPr>
            <w:rStyle w:val="Hyperlink"/>
          </w:rPr>
          <w:t>Bijlage A</w:t>
        </w:r>
      </w:hyperlink>
      <w:r>
        <w:t xml:space="preserve"> bevat afkortingen en termen die voorkomen in de ICTU Kwaliteitsaanpak Softwareontwikkeling en bijbehorende templates. </w:t>
      </w:r>
      <w:hyperlink r:id="rId18">
        <w:r>
          <w:rPr>
            <w:rStyle w:val="Hyperlink"/>
          </w:rPr>
          <w:t>Bijlage B</w:t>
        </w:r>
      </w:hyperlink>
      <w:r>
        <w:t xml:space="preserve"> verwijst naar regelmatig gebruikte bronnen. </w:t>
      </w:r>
      <w:hyperlink r:id="rId19">
        <w:r>
          <w:rPr>
            <w:rStyle w:val="Hyperlink"/>
          </w:rPr>
          <w:t>Bijlage C</w:t>
        </w:r>
      </w:hyperlink>
      <w:r>
        <w:t xml:space="preserve"> bevat een beknopte samenvatting van de ICTU Kwaliteitsaanpak Softwareontwikkeling.</w:t>
      </w:r>
    </w:p>
    <w:p>
      <w:bookmarkStart w:id="0" w:name="technische-infrastructuureisen"/>
      <w:pPr>
        <w:pStyle w:val="Kop1"/>
      </w:pPr>
      <w:r>
        <w:t>Technische infrastructuureisen</w:t>
      </w:r>
      <w:bookmarkEnd w:id="0" w:name="technische-infrastructuureisen"/>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bookmarkStart w:id="0" w:name="standaard-componenten"/>
      <w:pPr>
        <w:pStyle w:val="Kop1"/>
      </w:pPr>
      <w:r>
        <w:t>Standaard componenten</w:t>
      </w:r>
      <w:bookmarkEnd w:id="0" w:name="standaard-componenten"/>
    </w:p>
    <w:p>
      <w:r>
        <w:rPr>
          <w:color w:val="000000"/>
          <w:highlight w:val="yellow"/>
        </w:rPr>
        <w:t>{Beschrijving van de standaard componenten voor de operationele en beheeromgeving die beschikbaar zijn voor het systeem.}</w:t>
      </w:r>
    </w:p>
    <w:p>
      <w:bookmarkStart w:id="0" w:name="identity-provisioning"/>
      <w:pPr>
        <w:pStyle w:val="Kop2"/>
      </w:pPr>
      <w:r>
        <w:t>Identity provisioning</w:t>
      </w:r>
      <w:bookmarkEnd w:id="0" w:name="identity-provisioning"/>
    </w:p>
    <w:p>
      <w:r>
        <w:rPr>
          <w:color w:val="000000"/>
          <w:highlight w:val="yellow"/>
        </w:rPr>
        <w:t>{Beschrijving van de identity provisioning voorziening}</w:t>
      </w:r>
      <w:r>
        <w:t>.</w:t>
      </w:r>
    </w:p>
    <w:p>
      <w:bookmarkStart w:id="0" w:name="logging"/>
      <w:pPr>
        <w:pStyle w:val="Kop2"/>
      </w:pPr>
      <w:r>
        <w:t>Logging</w:t>
      </w:r>
      <w:bookmarkEnd w:id="0" w:name="logging"/>
    </w:p>
    <w:p>
      <w:r>
        <w:rPr>
          <w:color w:val="000000"/>
          <w:highlight w:val="yellow"/>
        </w:rPr>
        <w:t>{Beschrijving van de logging voorziening}</w:t>
      </w:r>
      <w:r>
        <w:t>.</w:t>
      </w:r>
    </w:p>
    <w:p>
      <w:bookmarkStart w:id="0" w:name="monitoring"/>
      <w:pPr>
        <w:pStyle w:val="Kop2"/>
      </w:pPr>
      <w:r>
        <w:t>Monitoring</w:t>
      </w:r>
      <w:bookmarkEnd w:id="0" w:name="monitoring"/>
    </w:p>
    <w:p>
      <w:r>
        <w:rPr>
          <w:color w:val="000000"/>
          <w:highlight w:val="yellow"/>
        </w:rPr>
        <w:t>{Beschrijving van de monitoring voorziening}</w:t>
      </w:r>
      <w:r>
        <w:t>.</w:t>
      </w:r>
    </w:p>
    <w:p>
      <w:bookmarkStart w:id="0" w:name="back-up-en-restore"/>
      <w:pPr>
        <w:pStyle w:val="Kop2"/>
      </w:pPr>
      <w:r>
        <w:t>Back-up en restore</w:t>
      </w:r>
      <w:bookmarkEnd w:id="0" w:name="back-up-en-restore"/>
    </w:p>
    <w:p>
      <w:r>
        <w:rPr>
          <w:color w:val="000000"/>
          <w:highlight w:val="yellow"/>
        </w:rPr>
        <w:t>{Beschrijving van de backup voorziening}</w:t>
      </w:r>
      <w:r>
        <w:t>.</w:t>
      </w:r>
    </w:p>
    <w:p>
      <w:bookmarkStart w:id="0" w:name="ontwerp"/>
      <w:pPr>
        <w:pStyle w:val="Kop1"/>
      </w:pPr>
      <w:r>
        <w:t>Ontwerp</w:t>
      </w:r>
      <w:bookmarkEnd w:id="0" w:name="ontwerp"/>
    </w:p>
    <w:p>
      <w:bookmarkStart w:id="0" w:name="netwerkomgeving"/>
      <w:pPr>
        <w:pStyle w:val="Kop2"/>
      </w:pPr>
      <w:r>
        <w:t>Netwerkomgeving</w:t>
      </w:r>
      <w:bookmarkEnd w:id="0" w:name="netwerkomgeving"/>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bookmarkStart w:id="0" w:name="component-1-naam-component"/>
      <w:pPr>
        <w:pStyle w:val="Kop2"/>
      </w:pPr>
      <w:r>
        <w:t xml:space="preserve">Component 1 - </w:t>
      </w:r>
      <w:r>
        <w:rPr>
          <w:color w:val="000000"/>
          <w:highlight w:val="yellow"/>
        </w:rPr>
        <w:t>{naam component}</w:t>
      </w:r>
      <w:bookmarkEnd w:id="0" w:name="component-1-naam-component"/>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bookmarkStart w:id="0" w:name="component-2-naam-component"/>
      <w:pPr>
        <w:pStyle w:val="Kop2"/>
      </w:pPr>
      <w:r>
        <w:t xml:space="preserve">Component 2 - </w:t>
      </w:r>
      <w:r>
        <w:rPr>
          <w:color w:val="000000"/>
          <w:highlight w:val="yellow"/>
        </w:rPr>
        <w:t>{naam component}</w:t>
      </w:r>
      <w:bookmarkEnd w:id="0" w:name="component-2-naam-component"/>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bookmarkStart w:id="0" w:name="servers-optioneel"/>
      <w:pPr>
        <w:pStyle w:val="Kop2"/>
      </w:pPr>
      <w:r>
        <w:t xml:space="preserve">Servers </w:t>
      </w:r>
      <w:r>
        <w:rPr>
          <w:color w:val="000000"/>
          <w:highlight w:val="yellow"/>
        </w:rPr>
        <w:t>{optioneel}</w:t>
      </w:r>
      <w:bookmarkEnd w:id="0" w:name="servers-optioneel"/>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bookmarkStart w:id="0" w:name="gebruikte-url-s-optioneel"/>
      <w:pPr>
        <w:pStyle w:val="Kop2"/>
      </w:pPr>
      <w:r>
        <w:t xml:space="preserve">Gebruikte URL’s </w:t>
      </w:r>
      <w:r>
        <w:rPr>
          <w:color w:val="000000"/>
          <w:highlight w:val="yellow"/>
        </w:rPr>
        <w:t>{optioneel}</w:t>
      </w:r>
      <w:bookmarkEnd w:id="0" w:name="gebruikte-url-s-optioneel"/>
    </w:p>
    <w:p>
      <w:bookmarkStart w:id="0" w:name="interne-url-s"/>
      <w:pPr>
        <w:pStyle w:val="Kop3"/>
      </w:pPr>
      <w:r>
        <w:t>Interne URL’s</w:t>
      </w:r>
      <w:bookmarkEnd w:id="0" w:name="interne-url-s"/>
    </w:p>
    <w:p>
      <w:r>
        <w:rPr>
          <w:color w:val="000000"/>
          <w:highlight w:val="yellow"/>
        </w:rPr>
        <w:t>{Opsomming gebruikte interne URL's.}</w:t>
      </w:r>
    </w:p>
    <w:p>
      <w:bookmarkStart w:id="0" w:name="monitor-url-s"/>
      <w:pPr>
        <w:pStyle w:val="Kop3"/>
      </w:pPr>
      <w:r>
        <w:t>Monitor-URL’s</w:t>
      </w:r>
      <w:bookmarkEnd w:id="0" w:name="monitor-url-s"/>
    </w:p>
    <w:p>
      <w:r>
        <w:rPr>
          <w:color w:val="000000"/>
          <w:highlight w:val="yellow"/>
        </w:rPr>
        <w:t>{Opsomming gebruikte monitor-URL's.}</w:t>
      </w:r>
    </w:p>
    <w:p>
      <w:bookmarkStart w:id="0" w:name="externe-url-s"/>
      <w:pPr>
        <w:pStyle w:val="Kop3"/>
      </w:pPr>
      <w:r>
        <w:t>Externe URL’s</w:t>
      </w:r>
      <w:bookmarkEnd w:id="0" w:name="externe-url-s"/>
    </w:p>
    <w:p>
      <w:r>
        <w:rPr>
          <w:color w:val="000000"/>
          <w:highlight w:val="yellow"/>
        </w:rPr>
        <w:t>{Opsomming gebruikte externe URL's.}</w:t>
      </w:r>
    </w:p>
    <w:p>
      <w:bookmarkStart w:id="0" w:name="benodigde-certificaten-optioneel"/>
      <w:pPr>
        <w:pStyle w:val="Kop2"/>
      </w:pPr>
      <w:r>
        <w:t xml:space="preserve">Benodigde certificaten </w:t>
      </w:r>
      <w:r>
        <w:rPr>
          <w:color w:val="000000"/>
          <w:highlight w:val="yellow"/>
        </w:rPr>
        <w:t>{optioneel}</w:t>
      </w:r>
      <w:bookmarkEnd w:id="0" w:name="benodigde-certificaten-optioneel"/>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0">
              <w:r>
                <w:rPr>
                  <w:rStyle w:val="Hyperlink"/>
                </w:rPr>
                <w:t>BIO</w:t>
              </w:r>
            </w:hyperlink>
          </w:p>
        </w:tc>
        <w:tc>
          <w:tcPr>
            <w:tcW w:type="auto" w:w="4535"/>
          </w:tcPr>
          <w:p>
            <w:pPr>
              <w:jc w:val="left"/>
            </w:pPr>
            <w:r>
              <w:t>Baseline Informatiebeveiliging Overheid.</w:t>
            </w:r>
          </w:p>
        </w:tc>
      </w:tr>
      <w:tr>
        <w:tc>
          <w:tcPr>
            <w:tcW w:type="auto" w:w="4535"/>
          </w:tcPr>
          <w:p>
            <w:pPr>
              <w:jc w:val="left"/>
            </w:pPr>
            <w:hyperlink r:id="rId21">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2">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6">
              <w:r>
                <w:rPr>
                  <w:rStyle w:val="Hyperlink"/>
                </w:rPr>
                <w:t>NEN 7510-2:2024</w:t>
              </w:r>
            </w:hyperlink>
          </w:p>
        </w:tc>
        <w:tc>
          <w:tcPr>
            <w:tcW w:type="auto" w:w="4535"/>
          </w:tcPr>
          <w:p>
            <w:pPr>
              <w:jc w:val="left"/>
            </w:pPr>
          </w:p>
        </w:tc>
      </w:tr>
      <w:tr>
        <w:tc>
          <w:tcPr>
            <w:tcW w:type="auto" w:w="4535"/>
          </w:tcPr>
          <w:p>
            <w:pPr>
              <w:jc w:val="left"/>
            </w:pPr>
            <w:hyperlink r:id="rId2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0">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1">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2">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3">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4">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5">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7">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38">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696B67"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FAAAB0" w14:textId="77777777" w:rsidR="00020180" w:rsidRDefault="00020180" w:rsidP="008E4D39">
      <w:pPr>
        <w:spacing w:after="0" w:line="240" w:lineRule="auto"/>
      </w:pPr>
      <w:r>
        <w:separator/>
      </w:r>
    </w:p>
  </w:endnote>
  <w:endnote w:type="continuationSeparator" w:id="0">
    <w:p w14:paraId="39DC1960" w14:textId="77777777" w:rsidR="00020180" w:rsidRDefault="00020180"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709850" w14:textId="77777777" w:rsidR="00020180" w:rsidRDefault="00020180" w:rsidP="008E4D39">
      <w:pPr>
        <w:spacing w:after="0" w:line="240" w:lineRule="auto"/>
      </w:pPr>
      <w:r>
        <w:separator/>
      </w:r>
    </w:p>
  </w:footnote>
  <w:footnote w:type="continuationSeparator" w:id="0">
    <w:p w14:paraId="66B0699B" w14:textId="77777777" w:rsidR="00020180" w:rsidRDefault="00020180"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2018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D4BB6"/>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B67"/>
    <w:rsid w:val="00696FC1"/>
    <w:rsid w:val="006B122A"/>
    <w:rsid w:val="006E50F8"/>
    <w:rsid w:val="006F197A"/>
    <w:rsid w:val="0071070B"/>
    <w:rsid w:val="00710794"/>
    <w:rsid w:val="00712803"/>
    <w:rsid w:val="00734797"/>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44757"/>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DF5181"/>
    <w:rsid w:val="00E51C6F"/>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734797"/>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51482/2025-09-09/0#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technische-infrastructuureisen" TargetMode="External"/><Relationship Id="rId15" Type="http://schemas.openxmlformats.org/officeDocument/2006/relationships/hyperlink" Target="#standaard-componenten" TargetMode="External"/><Relationship Id="rId16" Type="http://schemas.openxmlformats.org/officeDocument/2006/relationships/hyperlink" Target="#ontwerp" TargetMode="External"/><Relationship Id="rId17" Type="http://schemas.openxmlformats.org/officeDocument/2006/relationships/hyperlink" Target="#terminologie-en-afkortingen" TargetMode="External"/><Relationship Id="rId18" Type="http://schemas.openxmlformats.org/officeDocument/2006/relationships/hyperlink" Target="#bronnen" TargetMode="External"/><Relationship Id="rId19" Type="http://schemas.openxmlformats.org/officeDocument/2006/relationships/hyperlink" Target="#de-ictu-kwaliteitsaanpak-softwareontwikk" TargetMode="External"/><Relationship Id="rId20" Type="http://schemas.openxmlformats.org/officeDocument/2006/relationships/hyperlink" Target="https://www.bio-overheid.nl/media/dr4inbhc/20260109-baseline-informatiebeveiliging-overheid-2-bio2-v13-def.pdf" TargetMode="External"/><Relationship Id="rId21" Type="http://schemas.openxmlformats.org/officeDocument/2006/relationships/hyperlink" Target="https://www.iso.org/standard/77520.html" TargetMode="External"/><Relationship Id="rId22" Type="http://schemas.openxmlformats.org/officeDocument/2006/relationships/hyperlink" Target="https://www.ncsc.nl/documenten/publicaties/2019/mei/01/ict-beveiligingsrichtlijnen-voor-webapplicaties" TargetMode="External"/><Relationship Id="rId23" Type="http://schemas.openxmlformats.org/officeDocument/2006/relationships/hyperlink" Target="https://www.nen.nl/nen-iso-iec-25010-2023-en-318088" TargetMode="External"/><Relationship Id="rId24" Type="http://schemas.openxmlformats.org/officeDocument/2006/relationships/hyperlink" Target="https://www.nen.nl/nen-en-iso-iec-27001-2023-nl-314206" TargetMode="External"/><Relationship Id="rId25" Type="http://schemas.openxmlformats.org/officeDocument/2006/relationships/hyperlink" Target="https://www.nen.nl/nen-en-iso-iec-27002-2022-nl-304509" TargetMode="External"/><Relationship Id="rId26" Type="http://schemas.openxmlformats.org/officeDocument/2006/relationships/hyperlink" Target="https://www.nen.nl/nen-7510-2-2024-nl-331314" TargetMode="External"/><Relationship Id="rId27" Type="http://schemas.openxmlformats.org/officeDocument/2006/relationships/hyperlink" Target="https://www.nen.nl/npr-5325-2017-nl-238298" TargetMode="External"/><Relationship Id="rId28" Type="http://schemas.openxmlformats.org/officeDocument/2006/relationships/hyperlink" Target="https://www.nen.nl/npr-5326-2019-nl-262885" TargetMode="External"/><Relationship Id="rId29" Type="http://schemas.openxmlformats.org/officeDocument/2006/relationships/hyperlink" Target="https://www.noraonline.nl" TargetMode="External"/><Relationship Id="rId30" Type="http://schemas.openxmlformats.org/officeDocument/2006/relationships/hyperlink" Target="https://owasp.org/www-project-top-ten/" TargetMode="External"/><Relationship Id="rId31" Type="http://schemas.openxmlformats.org/officeDocument/2006/relationships/hyperlink" Target="https://scrumguides.org/docs/scrumguide/v2020/2020-Scrum-Guide-Dutch.pdf" TargetMode="External"/><Relationship Id="rId32" Type="http://schemas.openxmlformats.org/officeDocument/2006/relationships/hyperlink" Target="https://wetten.overheid.nl/BWBR0022141/2007-07-01" TargetMode="External"/><Relationship Id="rId33" Type="http://schemas.openxmlformats.org/officeDocument/2006/relationships/hyperlink" Target="https://wetten.overheid.nl/BWBR0051482/2025-09-09/" TargetMode="External"/><Relationship Id="rId34" Type="http://schemas.openxmlformats.org/officeDocument/2006/relationships/hyperlink" Target="https://wetten.overheid.nl/BWBR0041515/2024-10-01/" TargetMode="External"/><Relationship Id="rId35" Type="http://schemas.openxmlformats.org/officeDocument/2006/relationships/hyperlink" Target="https://www.tweedekamer.nl/sites/default/files/field_uploads/33326-5-Eindrapport_tcm181-239826.pdf" TargetMode="External"/><Relationship Id="rId36" Type="http://schemas.openxmlformats.org/officeDocument/2006/relationships/hyperlink" Target="https://www.ictu.nl/kwaliteitsaanpak" TargetMode="External"/><Relationship Id="rId37" Type="http://schemas.openxmlformats.org/officeDocument/2006/relationships/hyperlink" Target="https://ictu.github.io/Kwaliteitsaanpak/wip/ICTU-Kwaliteitsaanpak-Wijzigingsgeschiedenis.html" TargetMode="External"/><Relationship Id="rId38" Type="http://schemas.openxmlformats.org/officeDocument/2006/relationships/hyperlink" Target="#m26"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9</cp:revision>
  <dcterms:created xsi:type="dcterms:W3CDTF">2023-02-06T22:25:00Z</dcterms:created>
  <dcterms:modified xsi:type="dcterms:W3CDTF">2026-06-22T15:58:00Z</dcterms:modified>
  <cp:category/>
</cp:coreProperties>
</file>