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5CE7491" w14:textId="1BBF58E5" w:rsidR="002F3838" w:rsidRDefault="002F3838"/>
    <w:p w14:paraId="01A428D6" w14:textId="2927ACC2" w:rsidR="00683640" w:rsidRDefault="00683640"/>
    <w:p w14:paraId="5E799C33" w14:textId="77777777" w:rsidR="00342805" w:rsidRPr="00391E02" w:rsidRDefault="00342805" w:rsidP="00391E02"/>
    <w:p>
      <w:r>
        <w:drawing>
          <wp:inline xmlns:a="http://schemas.openxmlformats.org/drawingml/2006/main" xmlns:pic="http://schemas.openxmlformats.org/drawingml/2006/picture">
            <wp:extent cx="1800000" cy="627632"/>
            <wp:docPr id="1" name="Picture 1" title="ICTU logo"/>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rPr>
          <w:color w:val="000000"/>
          <w:highlight w:val="yellow"/>
        </w:rPr>
        <w:t>{Documentnaam}</w:t>
      </w:r>
    </w:p>
    <w:p>
      <w:r>
        <w:rPr>
          <w:b/>
          <w:color w:val="000000"/>
          <w:highlight w:val="yellow"/>
        </w:rPr>
        <w:t>{Projectnaam}</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drawing>
          <wp:inline xmlns:a="http://schemas.openxmlformats.org/drawingml/2006/main" xmlns:pic="http://schemas.openxmlformats.org/drawingml/2006/picture">
            <wp:extent cx="5400000" cy="2891339"/>
            <wp:docPr id="2" name="Picture 2" title="Word cloud met woorden die veel voorkomen in het document zoals Kwaliteitsaanpak, Realisatie, ICTU, Software en Overheid"/>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Right-click to update field.</w:t>
        </w:fldChar>
        <w:fldChar w:fldCharType="end"/>
      </w:r>
    </w:p>
    <w:p>
      <w:r>
        <w:br w:type="page"/>
      </w:r>
    </w:p>
    <w:p>
      <w:pPr>
        <w:pStyle w:val="Kop5"/>
      </w:pPr>
      <w:r>
        <w:t>Colofon</w:t>
      </w:r>
    </w:p>
    <w:p>
      <w:pPr>
        <w:pStyle w:val="Kop6"/>
      </w:pPr>
      <w:r>
        <w:t>Rubricering</w:t>
      </w:r>
    </w:p>
    <w:p>
      <w:r>
        <w:t xml:space="preserve">Rubricering conform </w:t>
      </w:r>
      <w:hyperlink r:id="rId14">
        <w:r>
          <w:rPr>
            <w:rStyle w:val="Hyperlink"/>
          </w:rPr>
          <w:t>VIRBI 2013,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pPr>
        <w:pStyle w:val="Kop6"/>
      </w:pPr>
      <w:r>
        <w:t>Goedkeuring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pPr>
        <w:pStyle w:val="Kop6"/>
      </w:pPr>
      <w:r>
        <w:t>Revisiehistorie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pPr>
        <w:pStyle w:val="Kop6"/>
      </w:pPr>
      <w:r>
        <w:t>Betrokkenen bij dit document</w:t>
      </w:r>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pPr>
        <w:pStyle w:val="Kop6"/>
      </w:pPr>
      <w:r>
        <w:t>Template versie</w:t>
      </w:r>
    </w:p>
    <w:p>
      <w:r>
        <w:t>Versie wip, 16-12-2024</w:t>
      </w:r>
    </w:p>
    <w:p>
      <w:r>
        <w:t xml:space="preserve">Verbeterpunten t.a.v. deze template graag melden via </w:t>
      </w:r>
      <w:hyperlink r:id="rId15">
        <w:r>
          <w:rPr>
            <w:rStyle w:val="Hyperlink"/>
          </w:rPr>
          <w:t>GitHub</w:t>
        </w:r>
      </w:hyperlink>
      <w:r>
        <w:t>.</w:t>
      </w:r>
    </w:p>
    <w:p>
      <w:pPr>
        <w:pStyle w:val="Kop1"/>
      </w:pPr>
      <w:r>
        <w:t>Managementsamenvatting</w:t>
      </w:r>
    </w:p>
    <w:p>
      <w:r>
        <w:rPr>
          <w:color w:val="000000"/>
          <w:highlight w:val="yellow"/>
        </w:rPr>
        <w:t>{De hoofdboodschap van dit document.}</w:t>
      </w:r>
    </w:p>
    <w:p>
      <w:pPr>
        <w:pStyle w:val="Kop1"/>
      </w:pPr>
      <w:r>
        <w:t>Inleiding</w:t>
      </w:r>
    </w:p>
    <w:p>
      <w:pPr>
        <w:pStyle w:val="Kop2"/>
      </w:pPr>
      <w:r>
        <w:t>Over dit document</w:t>
      </w:r>
    </w:p>
    <w:p>
      <w:r>
        <w:rPr>
          <w:color w:val="000000"/>
          <w:highlight w:val="yellow"/>
        </w:rPr>
        <w:t>{Het doel van dit document, inclusief de scope van wat beschreven is.}</w:t>
      </w:r>
    </w:p>
    <w:p>
      <w:pPr>
        <w:pStyle w:val="Kop2"/>
      </w:pPr>
      <w:r>
        <w:t>Doelgroep</w:t>
      </w:r>
    </w:p>
    <w:p>
      <w:r>
        <w:rPr>
          <w:color w:val="000000"/>
          <w:highlight w:val="yellow"/>
        </w:rPr>
        <w:t>{Doelgroep van dit document}</w:t>
      </w:r>
    </w:p>
    <w:p>
      <w:pPr>
        <w:pStyle w:val="Kop2"/>
      </w:pPr>
      <w:r>
        <w:t>Kaders</w:t>
      </w:r>
    </w:p>
    <w:p>
      <w:r>
        <w:t>De volgende kaders zijn van toepassing op het projectresultaat: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27001:2017 en NEN-ISO/IEC 27002:2017, VIR 2007, VIRBI 2013 en BIO voor het inrichten en beheren van informatiebeveiliging in brede zin.</w:t>
            </w:r>
          </w:p>
        </w:tc>
      </w:tr>
      <w:tr>
        <w:tc>
          <w:tcPr>
            <w:tcW w:type="auto" w:w="4535"/>
          </w:tcPr>
          <w:p>
            <w:pPr>
              <w:jc w:val="left"/>
            </w:pPr>
            <w:r>
              <w:t>K02</w:t>
            </w:r>
          </w:p>
        </w:tc>
        <w:tc>
          <w:tcPr>
            <w:tcW w:type="auto" w:w="4535"/>
          </w:tcPr>
          <w:p>
            <w:pPr>
              <w:jc w:val="left"/>
            </w:pPr>
            <w:r>
              <w:t>NCSC ICT-beveiligingsrichtlijnen voor webapplicaties</w:t>
            </w:r>
          </w:p>
        </w:tc>
      </w:tr>
      <w:tr>
        <w:tc>
          <w:tcPr>
            <w:tcW w:type="auto" w:w="4535"/>
          </w:tcPr>
          <w:p>
            <w:pPr>
              <w:jc w:val="left"/>
            </w:pPr>
            <w:r>
              <w:t>K03</w:t>
            </w:r>
          </w:p>
        </w:tc>
        <w:tc>
          <w:tcPr>
            <w:tcW w:type="auto" w:w="4535"/>
          </w:tcPr>
          <w:p>
            <w:pPr>
              <w:jc w:val="left"/>
            </w:pPr>
            <w:r>
              <w:t>OWASP Top-10</w:t>
            </w:r>
          </w:p>
        </w:tc>
      </w:tr>
      <w:tr>
        <w:tc>
          <w:tcPr>
            <w:tcW w:type="auto" w:w="4535"/>
          </w:tcPr>
          <w:p>
            <w:pPr>
              <w:jc w:val="left"/>
            </w:pPr>
            <w:r>
              <w:t>K04</w:t>
            </w:r>
          </w:p>
        </w:tc>
        <w:tc>
          <w:tcPr>
            <w:tcW w:type="auto" w:w="4535"/>
          </w:tcPr>
          <w:p>
            <w:pPr>
              <w:jc w:val="left"/>
            </w:pPr>
            <w:r>
              <w:t>ISO 9241-210:2019 Ergonomics of human-system interaction - Part 210: Human-centred design for interactive systems</w:t>
            </w:r>
          </w:p>
        </w:tc>
      </w:tr>
      <w:tr>
        <w:tc>
          <w:tcPr>
            <w:tcW w:type="auto" w:w="4535"/>
          </w:tcPr>
          <w:p>
            <w:pPr>
              <w:jc w:val="left"/>
            </w:pPr>
            <w:r>
              <w:t>K05</w:t>
            </w:r>
          </w:p>
        </w:tc>
        <w:tc>
          <w:tcPr>
            <w:tcW w:type="auto" w:w="4535"/>
          </w:tcPr>
          <w:p>
            <w:pPr>
              <w:jc w:val="left"/>
            </w:pPr>
            <w:r>
              <w:t>WCAG2.2 (Web Content Accessibility Guidelines) voor eisen met betrekking tot toegankelijkheid</w:t>
            </w:r>
          </w:p>
        </w:tc>
      </w:tr>
      <w:tr>
        <w:tc>
          <w:tcPr>
            <w:tcW w:type="auto" w:w="4535"/>
          </w:tcPr>
          <w:p>
            <w:pPr>
              <w:jc w:val="left"/>
            </w:pPr>
            <w:r>
              <w:t>K06</w:t>
            </w:r>
          </w:p>
        </w:tc>
        <w:tc>
          <w:tcPr>
            <w:tcW w:type="auto" w:w="4535"/>
          </w:tcPr>
          <w:p>
            <w:pPr>
              <w:jc w:val="left"/>
            </w:pPr>
            <w:r>
              <w:t>NEN-ISO/IEC 25010:2011 voor het specificeren van productkwaliteit</w:t>
            </w:r>
          </w:p>
        </w:tc>
      </w:tr>
      <w:tr>
        <w:tc>
          <w:tcPr>
            <w:tcW w:type="auto" w:w="4535"/>
          </w:tcPr>
          <w:p>
            <w:pPr>
              <w:jc w:val="left"/>
            </w:pPr>
            <w:r>
              <w:t>K07</w:t>
            </w:r>
          </w:p>
        </w:tc>
        <w:tc>
          <w:tcPr>
            <w:tcW w:type="auto" w:w="4535"/>
          </w:tcPr>
          <w:p>
            <w:pPr>
              <w:jc w:val="left"/>
            </w:pPr>
            <w:r>
              <w:t>NORA - Referentiearchitectuur voor de Nederlandse Overheid</w:t>
            </w:r>
          </w:p>
        </w:tc>
      </w:tr>
    </w:tbl>
    <w:p>
      <w:pPr>
        <w:pStyle w:val="Kop2"/>
      </w:pPr>
      <w:r>
        <w:t>Uitgangspunten</w:t>
      </w:r>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rPr>
                <w:color w:val="000000"/>
                <w:highlight w:val="yellow"/>
              </w:rPr>
              <w:t>{uitgangspunt}</w:t>
            </w:r>
          </w:p>
        </w:tc>
      </w:tr>
      <w:tr>
        <w:tc>
          <w:tcPr>
            <w:tcW w:type="auto" w:w="4535"/>
          </w:tcPr>
          <w:p>
            <w:pPr>
              <w:jc w:val="left"/>
            </w:pPr>
            <w:r>
              <w:t>U02</w:t>
            </w:r>
          </w:p>
        </w:tc>
        <w:tc>
          <w:tcPr>
            <w:tcW w:type="auto" w:w="4535"/>
          </w:tcPr>
          <w:p>
            <w:pPr>
              <w:jc w:val="left"/>
            </w:pPr>
            <w:r>
              <w:rPr>
                <w:color w:val="000000"/>
                <w:highlight w:val="yellow"/>
              </w:rPr>
              <w:t>{uitgangspunt}</w:t>
            </w:r>
          </w:p>
        </w:tc>
      </w:tr>
      <w:tr>
        <w:tc>
          <w:tcPr>
            <w:tcW w:type="auto" w:w="4535"/>
          </w:tcPr>
          <w:p>
            <w:pPr>
              <w:jc w:val="left"/>
            </w:pPr>
            <w:r>
              <w:t>U03</w:t>
            </w:r>
          </w:p>
        </w:tc>
        <w:tc>
          <w:tcPr>
            <w:tcW w:type="auto" w:w="4535"/>
          </w:tcPr>
          <w:p>
            <w:pPr>
              <w:jc w:val="left"/>
            </w:pPr>
            <w:r>
              <w:rPr>
                <w:color w:val="000000"/>
                <w:highlight w:val="yellow"/>
              </w:rPr>
              <w:t>{uitgangspunt}</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pPr>
        <w:pStyle w:val="Kop2"/>
      </w:pPr>
      <w:r>
        <w:t>Relatie met andere documenten</w:t>
      </w:r>
    </w:p>
    <w:p>
      <w:r>
        <w:rPr>
          <w:color w:val="000000"/>
          <w:highlight w:val="yellow"/>
        </w:rPr>
        <w:t>{Relatie met andere documenten}</w:t>
      </w:r>
    </w:p>
    <w:p>
      <w:pPr>
        <w:pStyle w:val="Kop2"/>
      </w:pPr>
      <w:r>
        <w:t>Leeswijzer</w:t>
      </w:r>
    </w:p>
    <w:p>
      <w:r>
        <w:rPr>
          <w:color w:val="000000"/>
          <w:highlight w:val="yellow"/>
        </w:rPr>
        <w:t>{Wat staat waar in dit document?}</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Inhoud</w:t>
      </w:r>
    </w:p>
    <w:p>
      <w:r>
        <w:rPr>
          <w:color w:val="000000"/>
          <w:highlight w:val="yellow"/>
        </w:rPr>
        <w:t>{De specifieke inhoud van het document}</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PIA</w:t>
            </w:r>
          </w:p>
        </w:tc>
        <w:tc>
          <w:tcPr>
            <w:tcW w:type="auto" w:w="4535"/>
          </w:tcPr>
          <w:p>
            <w:pPr>
              <w:jc w:val="left"/>
            </w:pPr>
            <w:r>
              <w:t>Een privacy impact assessment geeft bij een wet of project, waar persoonsgegevens van toepassing zijn, aan wat de gevolgen voor de privacy van de getroffen personen zijn [NORA]</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6">
              <w:r>
                <w:rPr>
                  <w:rStyle w:val="Hyperlink"/>
                </w:rPr>
                <w:t>BIO</w:t>
              </w:r>
            </w:hyperlink>
          </w:p>
        </w:tc>
        <w:tc>
          <w:tcPr>
            <w:tcW w:type="auto" w:w="4535"/>
          </w:tcPr>
          <w:p>
            <w:pPr>
              <w:jc w:val="left"/>
            </w:pPr>
            <w:r>
              <w:t>Baseline Informatiebeveiliging Overheid.</w:t>
            </w:r>
          </w:p>
        </w:tc>
      </w:tr>
      <w:tr>
        <w:tc>
          <w:tcPr>
            <w:tcW w:type="auto" w:w="4535"/>
          </w:tcPr>
          <w:p>
            <w:pPr>
              <w:jc w:val="left"/>
            </w:pPr>
            <w:hyperlink r:id="rId17">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18">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19">
              <w:r>
                <w:rPr>
                  <w:rStyle w:val="Hyperlink"/>
                </w:rPr>
                <w:t>NEN-ISO/IEC 25010:2011</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20">
              <w:r>
                <w:rPr>
                  <w:rStyle w:val="Hyperlink"/>
                </w:rPr>
                <w:t>NEN-ISO/IEC 27001:2017</w:t>
              </w:r>
            </w:hyperlink>
          </w:p>
        </w:tc>
        <w:tc>
          <w:tcPr>
            <w:tcW w:type="auto" w:w="4535"/>
          </w:tcPr>
          <w:p>
            <w:pPr>
              <w:jc w:val="left"/>
            </w:pPr>
            <w:r>
              <w:t>Informatietechnologie - Beveiligingstechnieken - Managementsystemen voor informatiebeveiliging - Eisen</w:t>
            </w:r>
          </w:p>
        </w:tc>
      </w:tr>
      <w:tr>
        <w:tc>
          <w:tcPr>
            <w:tcW w:type="auto" w:w="4535"/>
          </w:tcPr>
          <w:p>
            <w:pPr>
              <w:jc w:val="left"/>
            </w:pPr>
            <w:hyperlink r:id="rId21">
              <w:r>
                <w:rPr>
                  <w:rStyle w:val="Hyperlink"/>
                </w:rPr>
                <w:t>NEN-ISO/IEC 27002:2017</w:t>
              </w:r>
            </w:hyperlink>
          </w:p>
        </w:tc>
        <w:tc>
          <w:tcPr>
            <w:tcW w:type="auto" w:w="4535"/>
          </w:tcPr>
          <w:p>
            <w:pPr>
              <w:jc w:val="left"/>
            </w:pPr>
            <w:r>
              <w:t>Informatietechnologie - Beveiligingstechnieken - Praktijkrichtlijn met beheersmaatregelen op het gebied van informatiebeveiliging</w:t>
            </w:r>
          </w:p>
        </w:tc>
      </w:tr>
      <w:tr>
        <w:tc>
          <w:tcPr>
            <w:tcW w:type="auto" w:w="4535"/>
          </w:tcPr>
          <w:p>
            <w:pPr>
              <w:jc w:val="left"/>
            </w:pPr>
            <w:hyperlink r:id="rId22">
              <w:r>
                <w:rPr>
                  <w:rStyle w:val="Hyperlink"/>
                </w:rPr>
                <w:t>NEN 7510:2017</w:t>
              </w:r>
            </w:hyperlink>
          </w:p>
        </w:tc>
        <w:tc>
          <w:tcPr>
            <w:tcW w:type="auto" w:w="4535"/>
          </w:tcPr>
          <w:p>
            <w:pPr>
              <w:jc w:val="left"/>
            </w:pPr>
            <w:r>
              <w:t>Informatiebeveiliging in de zorg.</w:t>
            </w:r>
          </w:p>
        </w:tc>
      </w:tr>
      <w:tr>
        <w:tc>
          <w:tcPr>
            <w:tcW w:type="auto" w:w="4535"/>
          </w:tcPr>
          <w:p>
            <w:pPr>
              <w:jc w:val="left"/>
            </w:pPr>
            <w:hyperlink r:id="rId23">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4">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5">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26">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7">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28">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29">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30">
              <w:r>
                <w:rPr>
                  <w:rStyle w:val="Hyperlink"/>
                </w:rPr>
                <w:t>Wbni 2018</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31">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2">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17"/>
        </w:numPr>
      </w:pPr>
      <w:r>
        <w:t>Opdrachtgevende organisaties helpen bekende risico's bij softwareontwikkeling, zoals technische schuld, vertraging en defecten, zo veel mogelijk te voorkomen.</w:t>
      </w:r>
    </w:p>
    <w:p>
      <w:pPr>
        <w:pStyle w:val="Lijstnummering1"/>
        <w:numPr>
          <w:ilvl w:val="0"/>
          <w:numId w:val="17"/>
        </w:numPr>
      </w:pPr>
      <w:r>
        <w:t>ICTU helpen om software te ontwikkelen die de missie van ICTU, namelijk bijdragen aan een betere digitale overheid, ondersteunt.</w:t>
      </w:r>
    </w:p>
    <w:p>
      <w:pPr>
        <w:pStyle w:val="Lijstnummering1"/>
        <w:numPr>
          <w:ilvl w:val="0"/>
          <w:numId w:val="17"/>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wijzigingsgeschiedenis in </w:t>
      </w:r>
      <w:hyperlink r:id="rId33">
        <w:r>
          <w:rPr>
            <w:rStyle w:val="Hyperlink"/>
          </w:rPr>
          <w:t>PDF-formaat</w:t>
        </w:r>
      </w:hyperlink>
      <w:r>
        <w:t xml:space="preserve"> of </w:t>
      </w:r>
      <w:hyperlink r:id="rId34">
        <w:r>
          <w:rPr>
            <w:rStyle w:val="Hyperlink"/>
          </w:rPr>
          <w:t>HTML-formaat</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82933C5" w14:textId="77777777" w:rsidR="0052662D" w:rsidRDefault="0052662D" w:rsidP="008E4D39">
      <w:pPr>
        <w:spacing w:after="0" w:line="240" w:lineRule="auto"/>
      </w:pPr>
      <w:r>
        <w:separator/>
      </w:r>
    </w:p>
  </w:endnote>
  <w:endnote w:type="continuationSeparator" w:id="0">
    <w:p w14:paraId="1D73BC53" w14:textId="77777777" w:rsidR="0052662D" w:rsidRDefault="0052662D"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17073DAA">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descr="ICT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ICTU logo"/>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338B062" w14:textId="77777777" w:rsidR="0052662D" w:rsidRDefault="0052662D" w:rsidP="008E4D39">
      <w:pPr>
        <w:spacing w:after="0" w:line="240" w:lineRule="auto"/>
      </w:pPr>
      <w:r>
        <w:separator/>
      </w:r>
    </w:p>
  </w:footnote>
  <w:footnote w:type="continuationSeparator" w:id="0">
    <w:p w14:paraId="594BD3BA" w14:textId="77777777" w:rsidR="0052662D" w:rsidRDefault="0052662D"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000000"/>
        <w:highlight w:val="yellow"/>
      </w:rPr>
      <w:t>{Documentnaam}</w:t>
    </w:r>
    <w:r>
      <w:t xml:space="preserve"> </w:t>
    </w:r>
    <w:r>
      <w:rPr>
        <w:color w:val="000000"/>
        <w:highlight w:val="yellow"/>
      </w:rPr>
      <w:t>{Projectnaam}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800925187">
    <w:abstractNumId w:val="14"/>
  </w:num>
  <w:num w:numId="2" w16cid:durableId="1047990498">
    <w:abstractNumId w:val="9"/>
  </w:num>
  <w:num w:numId="3" w16cid:durableId="1396275024">
    <w:abstractNumId w:val="0"/>
  </w:num>
  <w:num w:numId="4" w16cid:durableId="138890979">
    <w:abstractNumId w:val="11"/>
  </w:num>
  <w:num w:numId="5" w16cid:durableId="595135806">
    <w:abstractNumId w:val="15"/>
  </w:num>
  <w:num w:numId="6" w16cid:durableId="731928053">
    <w:abstractNumId w:val="6"/>
  </w:num>
  <w:num w:numId="7" w16cid:durableId="544609614">
    <w:abstractNumId w:val="5"/>
  </w:num>
  <w:num w:numId="8" w16cid:durableId="1287271727">
    <w:abstractNumId w:val="8"/>
  </w:num>
  <w:num w:numId="9" w16cid:durableId="1309507343">
    <w:abstractNumId w:val="7"/>
  </w:num>
  <w:num w:numId="10" w16cid:durableId="1152327888">
    <w:abstractNumId w:val="12"/>
  </w:num>
  <w:num w:numId="11" w16cid:durableId="800075389">
    <w:abstractNumId w:val="13"/>
  </w:num>
  <w:num w:numId="12" w16cid:durableId="603154256">
    <w:abstractNumId w:val="10"/>
  </w:num>
  <w:num w:numId="13" w16cid:durableId="448620866">
    <w:abstractNumId w:val="1"/>
  </w:num>
  <w:num w:numId="14" w16cid:durableId="551233979">
    <w:abstractNumId w:val="4"/>
  </w:num>
  <w:num w:numId="15" w16cid:durableId="1193425090">
    <w:abstractNumId w:val="3"/>
  </w:num>
  <w:num w:numId="16" w16cid:durableId="1919708142">
    <w:abstractNumId w:val="2"/>
  </w:num>
  <w:num w:numId="1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1"/>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42743"/>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C5367"/>
    <w:rsid w:val="004006EF"/>
    <w:rsid w:val="00416BDF"/>
    <w:rsid w:val="00440772"/>
    <w:rsid w:val="004B5077"/>
    <w:rsid w:val="004B66EF"/>
    <w:rsid w:val="004C6BB0"/>
    <w:rsid w:val="005039B1"/>
    <w:rsid w:val="005135E7"/>
    <w:rsid w:val="005257A4"/>
    <w:rsid w:val="0052662D"/>
    <w:rsid w:val="00555963"/>
    <w:rsid w:val="00555C6D"/>
    <w:rsid w:val="005663AA"/>
    <w:rsid w:val="00567CCE"/>
    <w:rsid w:val="005764C5"/>
    <w:rsid w:val="00596F0E"/>
    <w:rsid w:val="005A43A8"/>
    <w:rsid w:val="005E5C25"/>
    <w:rsid w:val="005E6440"/>
    <w:rsid w:val="006836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66FFC"/>
    <w:rsid w:val="009C4A93"/>
    <w:rsid w:val="009D75BC"/>
    <w:rsid w:val="009E4880"/>
    <w:rsid w:val="009F51AD"/>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etten.overheid.nl/BWBR0033507/2013-06-01#Artikel4" TargetMode="External"/><Relationship Id="rId15" Type="http://schemas.openxmlformats.org/officeDocument/2006/relationships/hyperlink" Target="https://github.com/ICTU/Kwaliteitsaanpak/issues" TargetMode="External"/><Relationship Id="rId16" Type="http://schemas.openxmlformats.org/officeDocument/2006/relationships/hyperlink" Target="https://bio-overheid.nl/media/1572/bio-versie-104zv_def.pdf" TargetMode="External"/><Relationship Id="rId17" Type="http://schemas.openxmlformats.org/officeDocument/2006/relationships/hyperlink" Target="https://www.iso.org/standard/77520.html" TargetMode="External"/><Relationship Id="rId18" Type="http://schemas.openxmlformats.org/officeDocument/2006/relationships/hyperlink" Target="https://www.ncsc.nl/documenten/publicaties/2019/mei/01/ict-beveiligingsrichtlijnen-voor-webapplicaties" TargetMode="External"/><Relationship Id="rId19" Type="http://schemas.openxmlformats.org/officeDocument/2006/relationships/hyperlink" Target="https://www.nen.nl/nen-iso-iec-25010-2011-en-157265" TargetMode="External"/><Relationship Id="rId20" Type="http://schemas.openxmlformats.org/officeDocument/2006/relationships/hyperlink" Target="https://www.nen.nl/nen-en-iso-iec-27001-2017-a11-2020-nl-265545" TargetMode="External"/><Relationship Id="rId21" Type="http://schemas.openxmlformats.org/officeDocument/2006/relationships/hyperlink" Target="https://www.nen.nl/nen-en-iso-iec-27002-2017-nl-245390" TargetMode="External"/><Relationship Id="rId22" Type="http://schemas.openxmlformats.org/officeDocument/2006/relationships/hyperlink" Target="https://www.nen.nl/nen-7510-1-2017-a1-2020-nl-267179" TargetMode="External"/><Relationship Id="rId23" Type="http://schemas.openxmlformats.org/officeDocument/2006/relationships/hyperlink" Target="https://www.nen.nl/npr-5325-2017-nl-238298" TargetMode="External"/><Relationship Id="rId24" Type="http://schemas.openxmlformats.org/officeDocument/2006/relationships/hyperlink" Target="https://www.nen.nl/npr-5326-2019-nl-262885" TargetMode="External"/><Relationship Id="rId25" Type="http://schemas.openxmlformats.org/officeDocument/2006/relationships/hyperlink" Target="https://www.noraonline.nl" TargetMode="External"/><Relationship Id="rId26" Type="http://schemas.openxmlformats.org/officeDocument/2006/relationships/hyperlink" Target="https://owasp.org/www-project-top-ten/" TargetMode="External"/><Relationship Id="rId27" Type="http://schemas.openxmlformats.org/officeDocument/2006/relationships/hyperlink" Target="https://scrumguides.org/docs/scrumguide/v2020/2020-Scrum-Guide-Dutch.pdf" TargetMode="External"/><Relationship Id="rId28" Type="http://schemas.openxmlformats.org/officeDocument/2006/relationships/hyperlink" Target="https://wetten.overheid.nl/BWBR0022141/2007-07-01" TargetMode="External"/><Relationship Id="rId29" Type="http://schemas.openxmlformats.org/officeDocument/2006/relationships/hyperlink" Target="https://wetten.overheid.nl/BWBR0033507/2013-06-01" TargetMode="External"/><Relationship Id="rId30" Type="http://schemas.openxmlformats.org/officeDocument/2006/relationships/hyperlink" Target="https://wetten.overheid.nl/BWBR0041515/2020-07-15" TargetMode="External"/><Relationship Id="rId31" Type="http://schemas.openxmlformats.org/officeDocument/2006/relationships/hyperlink" Target="https://www.tweedekamer.nl/sites/default/files/field_uploads/33326-5-Eindrapport_tcm181-239826.pdf" TargetMode="External"/><Relationship Id="rId32" Type="http://schemas.openxmlformats.org/officeDocument/2006/relationships/hyperlink" Target="https://www.ictu.nl/kwaliteitsaanpak" TargetMode="External"/><Relationship Id="rId33" Type="http://schemas.openxmlformats.org/officeDocument/2006/relationships/hyperlink" Target="https://ictu.github.io/Kwaliteitsaanpak/wip/ICTU-Kwaliteitsaanpak-Wijzigingsgeschiedenis.pdf" TargetMode="External"/><Relationship Id="rId34" Type="http://schemas.openxmlformats.org/officeDocument/2006/relationships/hyperlink" Target="https://ictu.github.io/Kwaliteitsaanpak/wip/ICTU-Kwaliteitsaanpak-Wijzigingsgeschiedenis.html"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4317</TotalTime>
  <Pages>1</Pages>
  <Words>0</Words>
  <Characters>2</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van Elswijk</dc:creator>
  <cp:keywords/>
  <dc:description/>
  <cp:lastModifiedBy>Frank Niessink</cp:lastModifiedBy>
  <cp:revision>101</cp:revision>
  <dcterms:created xsi:type="dcterms:W3CDTF">2019-09-02T06:29:00Z</dcterms:created>
  <dcterms:modified xsi:type="dcterms:W3CDTF">2024-12-06T16:59:00Z</dcterms:modified>
</cp:coreProperties>
</file>