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AE3B2B" w14:paraId="31A784F2" w14:textId="77777777" w:rsidTr="00D4346A">
        <w:tc>
          <w:tcPr>
            <w:tcW w:w="9016" w:type="dxa"/>
            <w:shd w:val="clear" w:color="auto" w:fill="E2EFD9" w:themeFill="accent6" w:themeFillTint="33"/>
          </w:tcPr>
          <w:p w14:paraId="31A784F0" w14:textId="103FFC42" w:rsidR="009F0546" w:rsidRPr="00AE3B2B" w:rsidRDefault="004A217F">
            <w:pPr>
              <w:rPr>
                <w:b/>
                <w:bCs/>
                <w:lang w:val="nl-NL"/>
              </w:rPr>
            </w:pPr>
            <w:r>
              <w:rPr>
                <w:b/>
                <w:bCs/>
              </w:rPr>
              <w:fldChar w:fldCharType="begin"/>
            </w:r>
            <w:r>
              <w:rPr>
                <w:b/>
                <w:bCs/>
              </w:rPr>
              <w:instrText xml:space="preserve"> MERGEFIELD KD_ID </w:instrText>
            </w:r>
            <w:r>
              <w:rPr>
                <w:b/>
                <w:bCs/>
              </w:rPr>
              <w:fldChar w:fldCharType="separate"/>
            </w:r>
            <w:r w:rsidR="0025757F" w:rsidRPr="009D5BD9">
              <w:rPr>
                <w:b/>
                <w:bCs/>
                <w:noProof/>
              </w:rPr>
              <w:t>KD09</w:t>
            </w:r>
            <w:r>
              <w:rPr>
                <w:b/>
                <w:bCs/>
              </w:rPr>
              <w:fldChar w:fldCharType="end"/>
            </w:r>
            <w:r>
              <w:rPr>
                <w:b/>
                <w:bCs/>
              </w:rPr>
              <w:t xml:space="preserve"> </w:t>
            </w:r>
            <w:r w:rsidR="00AE3B2B">
              <w:rPr>
                <w:b/>
                <w:bCs/>
              </w:rPr>
              <w:fldChar w:fldCharType="begin"/>
            </w:r>
            <w:r w:rsidR="00AE3B2B">
              <w:rPr>
                <w:b/>
                <w:bCs/>
              </w:rPr>
              <w:instrText xml:space="preserve"> MERGEFIELD KD </w:instrText>
            </w:r>
            <w:r w:rsidR="00AE3B2B">
              <w:rPr>
                <w:b/>
                <w:bCs/>
              </w:rPr>
              <w:fldChar w:fldCharType="separate"/>
            </w:r>
            <w:r w:rsidR="0025757F" w:rsidRPr="009D5BD9">
              <w:rPr>
                <w:b/>
                <w:bCs/>
                <w:noProof/>
              </w:rPr>
              <w:t>Wendbaar</w:t>
            </w:r>
            <w:r w:rsidR="00AE3B2B">
              <w:rPr>
                <w:b/>
                <w:bCs/>
              </w:rPr>
              <w:fldChar w:fldCharType="end"/>
            </w:r>
          </w:p>
          <w:p w14:paraId="31A784F1" w14:textId="77777777" w:rsidR="00AF2FE0" w:rsidRPr="00AE3B2B" w:rsidRDefault="0025757F">
            <w:pPr>
              <w:rPr>
                <w:b/>
                <w:bCs/>
                <w:lang w:val="nl-NL"/>
              </w:rPr>
            </w:pPr>
          </w:p>
        </w:tc>
      </w:tr>
    </w:tbl>
    <w:p w14:paraId="31A784F3" w14:textId="77777777" w:rsidR="008401A1" w:rsidRPr="00AE3B2B" w:rsidRDefault="0025757F">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4346A" w:rsidRPr="004A217F" w14:paraId="31A78505" w14:textId="77777777" w:rsidTr="004A217F">
        <w:trPr>
          <w:trHeight w:val="3572"/>
        </w:trPr>
        <w:tc>
          <w:tcPr>
            <w:tcW w:w="531" w:type="dxa"/>
            <w:shd w:val="clear" w:color="auto" w:fill="F2F2F2" w:themeFill="background1" w:themeFillShade="F2"/>
            <w:textDirection w:val="btLr"/>
            <w:vAlign w:val="center"/>
          </w:tcPr>
          <w:p w14:paraId="31A784F4" w14:textId="77777777" w:rsidR="0032020B" w:rsidRPr="004A217F" w:rsidRDefault="00316E27"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31A784F5" w14:textId="77777777" w:rsidR="0032020B" w:rsidRPr="004A217F" w:rsidRDefault="00316E27"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31A784F6" w14:textId="77777777" w:rsidR="0032020B" w:rsidRPr="004A217F" w:rsidRDefault="00316E27"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31A784F7" w14:textId="77777777" w:rsidR="0032020B" w:rsidRPr="004A217F" w:rsidRDefault="00316E27"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31A784F8" w14:textId="77777777" w:rsidR="0032020B" w:rsidRPr="004A217F" w:rsidRDefault="00316E27"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31A784F9" w14:textId="77777777" w:rsidR="0032020B" w:rsidRPr="004A217F" w:rsidRDefault="00316E27"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31A784FA" w14:textId="77777777" w:rsidR="0032020B" w:rsidRPr="004A217F" w:rsidRDefault="00316E27"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31A784FB" w14:textId="77777777" w:rsidR="0032020B" w:rsidRPr="004A217F" w:rsidRDefault="00316E27"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31A784FC" w14:textId="77777777" w:rsidR="0032020B" w:rsidRPr="004A217F" w:rsidRDefault="00316E27"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31A784FD" w14:textId="77777777" w:rsidR="0032020B" w:rsidRPr="004A217F" w:rsidRDefault="00316E27"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31A784FE" w14:textId="77777777" w:rsidR="0032020B" w:rsidRPr="004A217F" w:rsidRDefault="00316E27"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31A784FF" w14:textId="77777777" w:rsidR="0032020B" w:rsidRPr="004A217F" w:rsidRDefault="00316E27"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31A78500" w14:textId="77777777" w:rsidR="0032020B" w:rsidRPr="004A217F" w:rsidRDefault="00316E27"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31A78501" w14:textId="77777777" w:rsidR="0032020B" w:rsidRPr="004A217F" w:rsidRDefault="00316E27"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31A78502" w14:textId="77777777" w:rsidR="0032020B" w:rsidRPr="004A217F" w:rsidRDefault="00316E27"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31A78503" w14:textId="77777777" w:rsidR="0032020B" w:rsidRPr="004A217F" w:rsidRDefault="00316E27"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31A78504" w14:textId="77777777" w:rsidR="0032020B" w:rsidRPr="004A217F" w:rsidRDefault="00316E27" w:rsidP="00D4346A">
            <w:pPr>
              <w:ind w:left="113" w:right="113"/>
              <w:rPr>
                <w:sz w:val="14"/>
                <w:szCs w:val="14"/>
                <w:lang w:val="nl-NL"/>
              </w:rPr>
            </w:pPr>
            <w:r w:rsidRPr="004A217F">
              <w:rPr>
                <w:sz w:val="14"/>
                <w:szCs w:val="14"/>
                <w:lang w:val="nl-NL"/>
              </w:rPr>
              <w:t>NAP17 Stuur cyclisch op kwaliteit</w:t>
            </w:r>
          </w:p>
        </w:tc>
      </w:tr>
      <w:tr w:rsidR="00D4346A" w:rsidRPr="004A217F" w14:paraId="31A78517" w14:textId="77777777" w:rsidTr="00D4346A">
        <w:tc>
          <w:tcPr>
            <w:tcW w:w="531" w:type="dxa"/>
            <w:vAlign w:val="center"/>
          </w:tcPr>
          <w:p w14:paraId="31A78506" w14:textId="2B8E4CC5"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NAP01_Verplaats_je_in_de_gebruiker </w:instrText>
            </w:r>
            <w:r w:rsidRPr="00D4346A">
              <w:rPr>
                <w:b/>
                <w:bCs/>
              </w:rPr>
              <w:fldChar w:fldCharType="end"/>
            </w:r>
          </w:p>
        </w:tc>
        <w:tc>
          <w:tcPr>
            <w:tcW w:w="530" w:type="dxa"/>
            <w:vAlign w:val="center"/>
          </w:tcPr>
          <w:p w14:paraId="31A78507" w14:textId="35853814"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NAP02_Geef_inzicht_in_de_afhandeling_van </w:instrText>
            </w:r>
            <w:r w:rsidRPr="00D4346A">
              <w:rPr>
                <w:b/>
                <w:bCs/>
              </w:rPr>
              <w:fldChar w:fldCharType="end"/>
            </w:r>
          </w:p>
        </w:tc>
        <w:tc>
          <w:tcPr>
            <w:tcW w:w="531" w:type="dxa"/>
            <w:vAlign w:val="center"/>
          </w:tcPr>
          <w:p w14:paraId="31A78508" w14:textId="7180EFE9"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NAP03_Lever_een_kanaalonafhankelijk_res </w:instrText>
            </w:r>
            <w:r w:rsidRPr="00D4346A">
              <w:rPr>
                <w:b/>
                <w:bCs/>
              </w:rPr>
              <w:fldChar w:fldCharType="end"/>
            </w:r>
          </w:p>
        </w:tc>
        <w:tc>
          <w:tcPr>
            <w:tcW w:w="531" w:type="dxa"/>
            <w:vAlign w:val="center"/>
          </w:tcPr>
          <w:p w14:paraId="31A78509" w14:textId="352020B0"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NAP04_Bundel_diensten </w:instrText>
            </w:r>
            <w:r w:rsidRPr="00D4346A">
              <w:rPr>
                <w:b/>
                <w:bCs/>
              </w:rPr>
              <w:fldChar w:fldCharType="end"/>
            </w:r>
          </w:p>
        </w:tc>
        <w:tc>
          <w:tcPr>
            <w:tcW w:w="531" w:type="dxa"/>
            <w:vAlign w:val="center"/>
          </w:tcPr>
          <w:p w14:paraId="31A7850A" w14:textId="16D68EB2"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NAP05_Bied_de_dienst_proactief_aan </w:instrText>
            </w:r>
            <w:r w:rsidRPr="00D4346A">
              <w:rPr>
                <w:b/>
                <w:bCs/>
              </w:rPr>
              <w:fldChar w:fldCharType="end"/>
            </w:r>
          </w:p>
        </w:tc>
        <w:tc>
          <w:tcPr>
            <w:tcW w:w="531" w:type="dxa"/>
            <w:vAlign w:val="center"/>
          </w:tcPr>
          <w:p w14:paraId="31A7850B" w14:textId="181F526D"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NAP06_Hergebruik_voor_kopen_voor_maken </w:instrText>
            </w:r>
            <w:r w:rsidRPr="00D4346A">
              <w:rPr>
                <w:b/>
                <w:bCs/>
              </w:rPr>
              <w:fldChar w:fldCharType="end"/>
            </w:r>
          </w:p>
        </w:tc>
        <w:tc>
          <w:tcPr>
            <w:tcW w:w="531" w:type="dxa"/>
            <w:vAlign w:val="center"/>
          </w:tcPr>
          <w:p w14:paraId="31A7850C" w14:textId="49E0E2BB"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NAP07_Bouw_diensten_modulair_op </w:instrText>
            </w:r>
            <w:r w:rsidR="0025757F">
              <w:rPr>
                <w:b/>
                <w:bCs/>
              </w:rPr>
              <w:fldChar w:fldCharType="separate"/>
            </w:r>
            <w:r w:rsidR="0025757F" w:rsidRPr="009D5BD9">
              <w:rPr>
                <w:b/>
                <w:bCs/>
                <w:noProof/>
                <w:lang w:val="nl-NL"/>
              </w:rPr>
              <w:t>1</w:t>
            </w:r>
            <w:r w:rsidRPr="00D4346A">
              <w:rPr>
                <w:b/>
                <w:bCs/>
              </w:rPr>
              <w:fldChar w:fldCharType="end"/>
            </w:r>
          </w:p>
        </w:tc>
        <w:tc>
          <w:tcPr>
            <w:tcW w:w="530" w:type="dxa"/>
            <w:vAlign w:val="center"/>
          </w:tcPr>
          <w:p w14:paraId="31A7850D" w14:textId="1D7D15DD"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NAP08_Standaardiseer_waar_mogelijk </w:instrText>
            </w:r>
            <w:r w:rsidR="0025757F">
              <w:rPr>
                <w:b/>
                <w:bCs/>
              </w:rPr>
              <w:fldChar w:fldCharType="separate"/>
            </w:r>
            <w:r w:rsidR="0025757F" w:rsidRPr="009D5BD9">
              <w:rPr>
                <w:b/>
                <w:bCs/>
                <w:noProof/>
                <w:lang w:val="nl-NL"/>
              </w:rPr>
              <w:t>1</w:t>
            </w:r>
            <w:r w:rsidRPr="00D4346A">
              <w:rPr>
                <w:b/>
                <w:bCs/>
              </w:rPr>
              <w:fldChar w:fldCharType="end"/>
            </w:r>
          </w:p>
        </w:tc>
        <w:tc>
          <w:tcPr>
            <w:tcW w:w="530" w:type="dxa"/>
            <w:vAlign w:val="center"/>
          </w:tcPr>
          <w:p w14:paraId="31A7850E" w14:textId="241B468B"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NAP09_Beschrijf_de_dienst_nauwkeurig </w:instrText>
            </w:r>
            <w:r w:rsidRPr="00D4346A">
              <w:rPr>
                <w:b/>
                <w:bCs/>
              </w:rPr>
              <w:fldChar w:fldCharType="end"/>
            </w:r>
          </w:p>
        </w:tc>
        <w:tc>
          <w:tcPr>
            <w:tcW w:w="530" w:type="dxa"/>
            <w:vAlign w:val="center"/>
          </w:tcPr>
          <w:p w14:paraId="31A7850F" w14:textId="2AC0B23F"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NAP10_Neem_gegevens_als_fundament </w:instrText>
            </w:r>
            <w:r w:rsidRPr="00D4346A">
              <w:rPr>
                <w:b/>
                <w:bCs/>
              </w:rPr>
              <w:fldChar w:fldCharType="end"/>
            </w:r>
          </w:p>
        </w:tc>
        <w:tc>
          <w:tcPr>
            <w:tcW w:w="530" w:type="dxa"/>
            <w:vAlign w:val="center"/>
          </w:tcPr>
          <w:p w14:paraId="31A78510" w14:textId="6066FE1C" w:rsidR="0032020B" w:rsidRPr="00D4346A" w:rsidRDefault="00316E27" w:rsidP="00D4346A">
            <w:pPr>
              <w:jc w:val="center"/>
              <w:rPr>
                <w:b/>
                <w:bCs/>
              </w:rPr>
            </w:pPr>
            <w:r w:rsidRPr="00D4346A">
              <w:rPr>
                <w:b/>
                <w:bCs/>
              </w:rPr>
              <w:fldChar w:fldCharType="begin"/>
            </w:r>
            <w:r w:rsidRPr="00D4346A">
              <w:rPr>
                <w:b/>
                <w:bCs/>
              </w:rPr>
              <w:instrText xml:space="preserve"> MERGEFIELD NAP11_Pas_doelbinding_toe </w:instrText>
            </w:r>
            <w:r w:rsidRPr="00D4346A">
              <w:rPr>
                <w:b/>
                <w:bCs/>
              </w:rPr>
              <w:fldChar w:fldCharType="end"/>
            </w:r>
          </w:p>
        </w:tc>
        <w:tc>
          <w:tcPr>
            <w:tcW w:w="530" w:type="dxa"/>
            <w:vAlign w:val="center"/>
          </w:tcPr>
          <w:p w14:paraId="31A78511" w14:textId="3E6B17F2"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NAP12_Informeer_bij_de_bron </w:instrText>
            </w:r>
            <w:r w:rsidR="0025757F">
              <w:rPr>
                <w:b/>
                <w:bCs/>
              </w:rPr>
              <w:fldChar w:fldCharType="separate"/>
            </w:r>
            <w:r w:rsidR="0025757F" w:rsidRPr="009D5BD9">
              <w:rPr>
                <w:b/>
                <w:bCs/>
                <w:noProof/>
                <w:lang w:val="nl-NL"/>
              </w:rPr>
              <w:t>1</w:t>
            </w:r>
            <w:r w:rsidRPr="00D4346A">
              <w:rPr>
                <w:b/>
                <w:bCs/>
              </w:rPr>
              <w:fldChar w:fldCharType="end"/>
            </w:r>
          </w:p>
        </w:tc>
        <w:tc>
          <w:tcPr>
            <w:tcW w:w="530" w:type="dxa"/>
            <w:vAlign w:val="center"/>
          </w:tcPr>
          <w:p w14:paraId="31A78512" w14:textId="4EDA32F6" w:rsidR="0032020B" w:rsidRPr="00D4346A" w:rsidRDefault="00316E27" w:rsidP="00D4346A">
            <w:pPr>
              <w:jc w:val="center"/>
              <w:rPr>
                <w:b/>
                <w:bCs/>
              </w:rPr>
            </w:pPr>
            <w:r w:rsidRPr="00D4346A">
              <w:rPr>
                <w:b/>
                <w:bCs/>
              </w:rPr>
              <w:fldChar w:fldCharType="begin"/>
            </w:r>
            <w:r w:rsidRPr="00D4346A">
              <w:rPr>
                <w:b/>
                <w:bCs/>
              </w:rPr>
              <w:instrText xml:space="preserve"> MERGEFIELD NAP13_Beheers_risicos_voortdurend </w:instrText>
            </w:r>
            <w:r w:rsidRPr="00D4346A">
              <w:rPr>
                <w:b/>
                <w:bCs/>
              </w:rPr>
              <w:fldChar w:fldCharType="end"/>
            </w:r>
          </w:p>
        </w:tc>
        <w:tc>
          <w:tcPr>
            <w:tcW w:w="530" w:type="dxa"/>
            <w:vAlign w:val="center"/>
          </w:tcPr>
          <w:p w14:paraId="31A78513" w14:textId="2E8BDD45" w:rsidR="0032020B" w:rsidRPr="00D4346A" w:rsidRDefault="00316E27" w:rsidP="00D4346A">
            <w:pPr>
              <w:jc w:val="center"/>
              <w:rPr>
                <w:b/>
                <w:bCs/>
              </w:rPr>
            </w:pPr>
            <w:r w:rsidRPr="00D4346A">
              <w:rPr>
                <w:b/>
                <w:bCs/>
              </w:rPr>
              <w:fldChar w:fldCharType="begin"/>
            </w:r>
            <w:r w:rsidRPr="00D4346A">
              <w:rPr>
                <w:b/>
                <w:bCs/>
              </w:rPr>
              <w:instrText xml:space="preserve"> MERGEFIELD NAP14_Verifieer_altijd </w:instrText>
            </w:r>
            <w:r w:rsidRPr="00D4346A">
              <w:rPr>
                <w:b/>
                <w:bCs/>
              </w:rPr>
              <w:fldChar w:fldCharType="end"/>
            </w:r>
          </w:p>
        </w:tc>
        <w:tc>
          <w:tcPr>
            <w:tcW w:w="530" w:type="dxa"/>
            <w:vAlign w:val="center"/>
          </w:tcPr>
          <w:p w14:paraId="31A78514" w14:textId="76DAF4DB" w:rsidR="0032020B" w:rsidRPr="00D4346A" w:rsidRDefault="00316E27" w:rsidP="00D4346A">
            <w:pPr>
              <w:jc w:val="center"/>
              <w:rPr>
                <w:b/>
                <w:bCs/>
              </w:rPr>
            </w:pPr>
            <w:r w:rsidRPr="00D4346A">
              <w:rPr>
                <w:b/>
                <w:bCs/>
              </w:rPr>
              <w:fldChar w:fldCharType="begin"/>
            </w:r>
            <w:r w:rsidRPr="00D4346A">
              <w:rPr>
                <w:b/>
                <w:bCs/>
              </w:rPr>
              <w:instrText xml:space="preserve"> MERGEFIELD NAP15_Maak_diensten_schaalbaar </w:instrText>
            </w:r>
            <w:r w:rsidR="0025757F">
              <w:rPr>
                <w:b/>
                <w:bCs/>
              </w:rPr>
              <w:fldChar w:fldCharType="separate"/>
            </w:r>
            <w:r w:rsidR="0025757F" w:rsidRPr="009D5BD9">
              <w:rPr>
                <w:b/>
                <w:bCs/>
                <w:noProof/>
              </w:rPr>
              <w:t>1</w:t>
            </w:r>
            <w:r w:rsidRPr="00D4346A">
              <w:rPr>
                <w:b/>
                <w:bCs/>
              </w:rPr>
              <w:fldChar w:fldCharType="end"/>
            </w:r>
          </w:p>
        </w:tc>
        <w:tc>
          <w:tcPr>
            <w:tcW w:w="530" w:type="dxa"/>
            <w:vAlign w:val="center"/>
          </w:tcPr>
          <w:p w14:paraId="31A78515" w14:textId="2958845C" w:rsidR="0032020B" w:rsidRPr="00D4346A" w:rsidRDefault="00316E27" w:rsidP="00D4346A">
            <w:pPr>
              <w:jc w:val="center"/>
              <w:rPr>
                <w:b/>
                <w:bCs/>
              </w:rPr>
            </w:pPr>
            <w:r w:rsidRPr="00D4346A">
              <w:rPr>
                <w:b/>
                <w:bCs/>
              </w:rPr>
              <w:fldChar w:fldCharType="begin"/>
            </w:r>
            <w:r w:rsidRPr="00D4346A">
              <w:rPr>
                <w:b/>
                <w:bCs/>
              </w:rPr>
              <w:instrText xml:space="preserve"> MERGEFIELD NAP16_Voorkom_onnodige_complexiteit </w:instrText>
            </w:r>
            <w:r w:rsidR="0025757F">
              <w:rPr>
                <w:b/>
                <w:bCs/>
              </w:rPr>
              <w:fldChar w:fldCharType="separate"/>
            </w:r>
            <w:r w:rsidR="0025757F" w:rsidRPr="009D5BD9">
              <w:rPr>
                <w:b/>
                <w:bCs/>
                <w:noProof/>
              </w:rPr>
              <w:t>1</w:t>
            </w:r>
            <w:r w:rsidRPr="00D4346A">
              <w:rPr>
                <w:b/>
                <w:bCs/>
              </w:rPr>
              <w:fldChar w:fldCharType="end"/>
            </w:r>
          </w:p>
        </w:tc>
        <w:tc>
          <w:tcPr>
            <w:tcW w:w="530" w:type="dxa"/>
            <w:vAlign w:val="center"/>
          </w:tcPr>
          <w:p w14:paraId="31A78516" w14:textId="140D76C9" w:rsidR="0032020B" w:rsidRPr="00AE3B2B" w:rsidRDefault="00316E27" w:rsidP="00D4346A">
            <w:pPr>
              <w:jc w:val="center"/>
              <w:rPr>
                <w:b/>
                <w:bCs/>
                <w:lang w:val="nl-NL"/>
              </w:rPr>
            </w:pPr>
            <w:r w:rsidRPr="00D4346A">
              <w:rPr>
                <w:b/>
                <w:bCs/>
              </w:rPr>
              <w:fldChar w:fldCharType="begin"/>
            </w:r>
            <w:r w:rsidRPr="00AE3B2B">
              <w:rPr>
                <w:b/>
                <w:bCs/>
                <w:lang w:val="nl-NL"/>
              </w:rPr>
              <w:instrText xml:space="preserve"> MERGEFIELD NAP17_Stuur_cyclisch_op_kwaliteit </w:instrText>
            </w:r>
            <w:r w:rsidR="0025757F">
              <w:rPr>
                <w:b/>
                <w:bCs/>
              </w:rPr>
              <w:fldChar w:fldCharType="separate"/>
            </w:r>
            <w:r w:rsidR="0025757F" w:rsidRPr="009D5BD9">
              <w:rPr>
                <w:b/>
                <w:bCs/>
                <w:noProof/>
                <w:lang w:val="nl-NL"/>
              </w:rPr>
              <w:t>1</w:t>
            </w:r>
            <w:r w:rsidRPr="00D4346A">
              <w:rPr>
                <w:b/>
                <w:bCs/>
              </w:rPr>
              <w:fldChar w:fldCharType="end"/>
            </w:r>
          </w:p>
        </w:tc>
      </w:tr>
    </w:tbl>
    <w:p w14:paraId="31A78518" w14:textId="77777777" w:rsidR="001D32C1" w:rsidRPr="00AE3B2B" w:rsidRDefault="0025757F">
      <w:pPr>
        <w:rPr>
          <w:lang w:val="nl-NL"/>
        </w:rPr>
      </w:pPr>
    </w:p>
    <w:tbl>
      <w:tblPr>
        <w:tblStyle w:val="TableGridLight"/>
        <w:tblW w:w="0" w:type="auto"/>
        <w:tblLook w:val="0480" w:firstRow="0" w:lastRow="0" w:firstColumn="1" w:lastColumn="0" w:noHBand="0" w:noVBand="1"/>
      </w:tblPr>
      <w:tblGrid>
        <w:gridCol w:w="9016"/>
      </w:tblGrid>
      <w:tr w:rsidR="00AF2FE0" w:rsidRPr="004A217F" w14:paraId="31A7851D" w14:textId="77777777" w:rsidTr="00005C69">
        <w:tc>
          <w:tcPr>
            <w:tcW w:w="9016" w:type="dxa"/>
          </w:tcPr>
          <w:p w14:paraId="31A7851C" w14:textId="49B7B4BC" w:rsidR="006D5518" w:rsidRPr="00AE3B2B" w:rsidRDefault="00316E27" w:rsidP="008739D0">
            <w:pPr>
              <w:rPr>
                <w:lang w:val="nl-NL"/>
              </w:rPr>
            </w:pPr>
            <w:r w:rsidRPr="00005C69">
              <w:fldChar w:fldCharType="begin"/>
            </w:r>
            <w:r w:rsidRPr="00AE3B2B">
              <w:rPr>
                <w:lang w:val="nl-NL"/>
              </w:rPr>
              <w:instrText xml:space="preserve"> MERGEFIELD Beschrijving </w:instrText>
            </w:r>
            <w:r w:rsidRPr="00005C69">
              <w:fldChar w:fldCharType="separate"/>
            </w:r>
            <w:r w:rsidR="0025757F" w:rsidRPr="009D5BD9">
              <w:rPr>
                <w:noProof/>
                <w:lang w:val="nl-NL"/>
              </w:rPr>
              <w:t>Overheidsdienstverlening moet zich kunnen aanpassen aan veranderende omstandigheden. Om dit mogelijk te maken zijn overheidsorganisaties, processen, en systemen  duidelijk afgebakend en modulair opgebouwd. De positionering van verschillende onderdelen is duidelijk evenals de  afspraken die gelden. Hierdoor kunnen gedeelde functies gemakkelijker over overheidsorganisaties heen gebruikt worden.</w:t>
            </w:r>
            <w:r w:rsidRPr="00005C69">
              <w:fldChar w:fldCharType="end"/>
            </w:r>
            <w:r w:rsidRPr="00AE3B2B">
              <w:rPr>
                <w:lang w:val="nl-NL"/>
              </w:rPr>
              <w:br/>
            </w:r>
          </w:p>
        </w:tc>
      </w:tr>
    </w:tbl>
    <w:p w14:paraId="31A7852D" w14:textId="77777777" w:rsidR="00AF2FE0" w:rsidRPr="00AE3B2B" w:rsidRDefault="0025757F">
      <w:pPr>
        <w:rPr>
          <w:lang w:val="nl-NL"/>
        </w:rPr>
      </w:pPr>
    </w:p>
    <w:sectPr w:rsidR="00AF2FE0" w:rsidRPr="00AE3B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8535" w14:textId="77777777" w:rsidR="000162A4" w:rsidRDefault="00316E27">
      <w:pPr>
        <w:spacing w:after="0" w:line="240" w:lineRule="auto"/>
      </w:pPr>
      <w:r>
        <w:separator/>
      </w:r>
    </w:p>
  </w:endnote>
  <w:endnote w:type="continuationSeparator" w:id="0">
    <w:p w14:paraId="31A78537" w14:textId="77777777" w:rsidR="000162A4" w:rsidRDefault="0031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852F" w14:textId="77777777" w:rsidR="008D1778" w:rsidRDefault="0025757F">
    <w:pPr>
      <w:pStyle w:val="Footer"/>
      <w:jc w:val="right"/>
    </w:pPr>
  </w:p>
  <w:p w14:paraId="31A78530" w14:textId="77777777" w:rsidR="00005C69" w:rsidRDefault="00257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8531" w14:textId="77777777" w:rsidR="000162A4" w:rsidRDefault="00316E27">
      <w:pPr>
        <w:spacing w:after="0" w:line="240" w:lineRule="auto"/>
      </w:pPr>
      <w:r>
        <w:separator/>
      </w:r>
    </w:p>
  </w:footnote>
  <w:footnote w:type="continuationSeparator" w:id="0">
    <w:p w14:paraId="31A78533" w14:textId="77777777" w:rsidR="000162A4" w:rsidRDefault="00316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852E" w14:textId="5F5E1C00" w:rsidR="00005C69" w:rsidRPr="00005C69" w:rsidRDefault="00316E27">
    <w:pPr>
      <w:pStyle w:val="Header"/>
      <w:rPr>
        <w:lang w:val="nl-NL"/>
      </w:rPr>
    </w:pPr>
    <w:r w:rsidRPr="00005C69">
      <w:rPr>
        <w:lang w:val="nl-NL"/>
      </w:rPr>
      <w:t>NORA Werkgroep A</w:t>
    </w:r>
    <w:r w:rsidR="00AE3B2B">
      <w:rPr>
        <w:lang w:val="nl-NL"/>
      </w:rPr>
      <w:t>P</w:t>
    </w:r>
    <w:r w:rsidRPr="00005C69">
      <w:rPr>
        <w:lang w:val="nl-NL"/>
      </w:rPr>
      <w:t xml:space="preserve">s – </w:t>
    </w:r>
    <w:r w:rsidR="00AE3B2B">
      <w:rPr>
        <w:lang w:val="nl-NL"/>
      </w:rPr>
      <w:t>Kwaliteitsdoelen</w:t>
    </w:r>
    <w:r w:rsidRPr="00005C69">
      <w:rPr>
        <w:lang w:val="nl-NL"/>
      </w:rPr>
      <w:t xml:space="preserve"> (met</w:t>
    </w:r>
    <w:r w:rsidR="00AE3B2B">
      <w:rPr>
        <w:lang w:val="nl-NL"/>
      </w:rPr>
      <w:t xml:space="preserve"> Architectuurprincipes die deze realiseren</w:t>
    </w:r>
    <w:r>
      <w:rPr>
        <w:lang w:val="nl-NL"/>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KD-NAP$'`"/>
    <w:dataSource r:id="rId1"/>
    <w:viewMergedData/>
    <w:activeRecord w:val="9"/>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KD-NAP$'"/>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2B"/>
    <w:rsid w:val="000162A4"/>
    <w:rsid w:val="000A7500"/>
    <w:rsid w:val="0025757F"/>
    <w:rsid w:val="00316E27"/>
    <w:rsid w:val="004A217F"/>
    <w:rsid w:val="00AE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84F0"/>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4</cp:revision>
  <dcterms:created xsi:type="dcterms:W3CDTF">2022-07-06T13:18:00Z</dcterms:created>
  <dcterms:modified xsi:type="dcterms:W3CDTF">2022-10-06T06:53:00Z</dcterms:modified>
</cp:coreProperties>
</file>