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16AC" w14:textId="77777777" w:rsidR="00A174CC" w:rsidRDefault="008815EE">
      <w:r>
        <w:rPr>
          <w:noProof/>
        </w:rPr>
        <w:drawing>
          <wp:anchor distT="0" distB="0" distL="114300" distR="114300" simplePos="0" relativeHeight="2" behindDoc="0" locked="0" layoutInCell="1" allowOverlap="1" wp14:anchorId="022C069D" wp14:editId="6E0667FC">
            <wp:simplePos x="0" y="0"/>
            <wp:positionH relativeFrom="column">
              <wp:posOffset>9525</wp:posOffset>
            </wp:positionH>
            <wp:positionV relativeFrom="paragraph">
              <wp:posOffset>55245</wp:posOffset>
            </wp:positionV>
            <wp:extent cx="1223010" cy="752475"/>
            <wp:effectExtent l="0" t="0" r="0" b="0"/>
            <wp:wrapSquare wrapText="bothSides"/>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7"/>
                    <a:stretch>
                      <a:fillRect/>
                    </a:stretch>
                  </pic:blipFill>
                  <pic:spPr bwMode="auto">
                    <a:xfrm>
                      <a:off x="0" y="0"/>
                      <a:ext cx="1223010" cy="752475"/>
                    </a:xfrm>
                    <a:prstGeom prst="rect">
                      <a:avLst/>
                    </a:prstGeom>
                  </pic:spPr>
                </pic:pic>
              </a:graphicData>
            </a:graphic>
          </wp:anchor>
        </w:drawing>
      </w:r>
    </w:p>
    <w:p w14:paraId="6E66958E" w14:textId="77777777" w:rsidR="00A174CC" w:rsidRDefault="00A174CC">
      <w:pPr>
        <w:rPr>
          <w:rFonts w:ascii="Arial" w:hAnsi="Arial" w:cs="Arial"/>
          <w:color w:val="0000FF"/>
          <w:sz w:val="20"/>
          <w:szCs w:val="20"/>
        </w:rPr>
      </w:pPr>
    </w:p>
    <w:p w14:paraId="708456F4" w14:textId="77777777" w:rsidR="00A174CC" w:rsidRDefault="00A174CC">
      <w:pPr>
        <w:rPr>
          <w:rFonts w:ascii="Arial" w:hAnsi="Arial" w:cs="Arial"/>
          <w:color w:val="0000FF"/>
          <w:sz w:val="20"/>
          <w:szCs w:val="20"/>
        </w:rPr>
      </w:pPr>
    </w:p>
    <w:p w14:paraId="2008BDE9" w14:textId="77777777" w:rsidR="00A174CC" w:rsidRDefault="00A174CC">
      <w:pPr>
        <w:rPr>
          <w:rFonts w:ascii="Arial" w:hAnsi="Arial" w:cs="Arial"/>
          <w:color w:val="0000FF"/>
          <w:sz w:val="20"/>
          <w:szCs w:val="20"/>
        </w:rPr>
      </w:pPr>
    </w:p>
    <w:p w14:paraId="0A6A6372" w14:textId="77777777" w:rsidR="00A174CC" w:rsidRDefault="00A174CC">
      <w:pPr>
        <w:rPr>
          <w:rFonts w:ascii="Arial" w:hAnsi="Arial" w:cs="Arial"/>
          <w:color w:val="0000FF"/>
          <w:sz w:val="20"/>
          <w:szCs w:val="20"/>
        </w:rPr>
      </w:pPr>
    </w:p>
    <w:p w14:paraId="2E75D10D" w14:textId="77777777" w:rsidR="00A174CC" w:rsidRDefault="00A174CC">
      <w:pPr>
        <w:rPr>
          <w:rFonts w:ascii="Arial" w:hAnsi="Arial" w:cs="Arial"/>
          <w:color w:val="0000FF"/>
          <w:sz w:val="20"/>
          <w:szCs w:val="20"/>
        </w:rPr>
      </w:pPr>
    </w:p>
    <w:p w14:paraId="78E1A1E2" w14:textId="77777777" w:rsidR="00A174CC" w:rsidRDefault="00A174CC">
      <w:pPr>
        <w:rPr>
          <w:rFonts w:ascii="Arial" w:hAnsi="Arial" w:cs="Arial"/>
          <w:color w:val="0000FF"/>
          <w:sz w:val="20"/>
          <w:szCs w:val="20"/>
        </w:rPr>
      </w:pPr>
    </w:p>
    <w:p w14:paraId="0F7038A3" w14:textId="77777777" w:rsidR="00A174CC" w:rsidRDefault="008815EE">
      <w:pPr>
        <w:rPr>
          <w:rFonts w:ascii="Arial" w:hAnsi="Arial" w:cs="Arial"/>
          <w:sz w:val="22"/>
          <w:szCs w:val="22"/>
          <w:lang w:val="en-GB"/>
        </w:rPr>
      </w:pPr>
      <w:r>
        <w:rPr>
          <w:rFonts w:ascii="Arial" w:hAnsi="Arial" w:cs="Arial"/>
          <w:b/>
          <w:color w:val="000000"/>
        </w:rPr>
        <w:t>Part 1:</w:t>
      </w:r>
      <w:r>
        <w:rPr>
          <w:rFonts w:ascii="Arial" w:hAnsi="Arial" w:cs="Arial"/>
          <w:color w:val="000000"/>
          <w:sz w:val="22"/>
          <w:szCs w:val="22"/>
        </w:rPr>
        <w:t xml:space="preserve"> </w:t>
      </w:r>
      <w:r>
        <w:rPr>
          <w:rFonts w:ascii="Arial" w:hAnsi="Arial" w:cs="Arial"/>
          <w:b/>
          <w:color w:val="000000"/>
          <w:sz w:val="22"/>
          <w:szCs w:val="22"/>
          <w:u w:val="single"/>
        </w:rPr>
        <w:t>TITLE, AUTHORS, APPROVALS, etc</w:t>
      </w:r>
    </w:p>
    <w:p w14:paraId="5F396E33" w14:textId="77777777" w:rsidR="00A174CC" w:rsidRDefault="00A174CC">
      <w:pPr>
        <w:rPr>
          <w:rFonts w:ascii="Arial" w:hAnsi="Arial" w:cs="Arial"/>
          <w:sz w:val="22"/>
          <w:szCs w:val="22"/>
          <w:lang w:val="en-GB"/>
        </w:rPr>
      </w:pPr>
    </w:p>
    <w:tbl>
      <w:tblPr>
        <w:tblW w:w="9072" w:type="dxa"/>
        <w:tblInd w:w="127" w:type="dxa"/>
        <w:tblLook w:val="04A0" w:firstRow="1" w:lastRow="0" w:firstColumn="1" w:lastColumn="0" w:noHBand="0" w:noVBand="1"/>
      </w:tblPr>
      <w:tblGrid>
        <w:gridCol w:w="3553"/>
        <w:gridCol w:w="4809"/>
        <w:gridCol w:w="710"/>
      </w:tblGrid>
      <w:tr w:rsidR="00A174CC" w14:paraId="6479468A" w14:textId="77777777">
        <w:tc>
          <w:tcPr>
            <w:tcW w:w="3553" w:type="dxa"/>
            <w:tcBorders>
              <w:top w:val="double" w:sz="4" w:space="0" w:color="000000"/>
              <w:left w:val="double" w:sz="4" w:space="0" w:color="000000"/>
              <w:right w:val="single" w:sz="4" w:space="0" w:color="000000"/>
            </w:tcBorders>
            <w:shd w:val="clear" w:color="auto" w:fill="auto"/>
            <w:vAlign w:val="center"/>
          </w:tcPr>
          <w:p w14:paraId="39458214" w14:textId="77777777" w:rsidR="00A174CC" w:rsidRDefault="008815EE">
            <w:pPr>
              <w:pStyle w:val="BodyTextIndent"/>
              <w:ind w:left="0" w:firstLine="0"/>
              <w:rPr>
                <w:rFonts w:ascii="Arial" w:hAnsi="Arial" w:cs="Arial"/>
                <w:b/>
                <w:i/>
                <w:sz w:val="36"/>
                <w:szCs w:val="36"/>
              </w:rPr>
            </w:pPr>
            <w:r>
              <w:rPr>
                <w:rFonts w:ascii="Arial" w:hAnsi="Arial" w:cs="Arial"/>
                <w:b/>
                <w:szCs w:val="24"/>
              </w:rPr>
              <w:t>Code assigned:</w:t>
            </w:r>
          </w:p>
        </w:tc>
        <w:tc>
          <w:tcPr>
            <w:tcW w:w="4809" w:type="dxa"/>
            <w:tcBorders>
              <w:top w:val="double" w:sz="4" w:space="0" w:color="000000"/>
              <w:left w:val="single" w:sz="4" w:space="0" w:color="000000"/>
              <w:bottom w:val="single" w:sz="4" w:space="0" w:color="000000"/>
              <w:right w:val="single" w:sz="4" w:space="0" w:color="000000"/>
            </w:tcBorders>
            <w:shd w:val="clear" w:color="auto" w:fill="auto"/>
          </w:tcPr>
          <w:p w14:paraId="3A9C1428" w14:textId="6946996D" w:rsidR="00A174CC" w:rsidRDefault="00865C76">
            <w:pPr>
              <w:pStyle w:val="BodyTextIndent"/>
              <w:ind w:left="0" w:firstLine="0"/>
              <w:jc w:val="center"/>
              <w:rPr>
                <w:rFonts w:ascii="Arial" w:hAnsi="Arial" w:cs="Arial"/>
                <w:b/>
                <w:bCs/>
                <w:i/>
                <w:sz w:val="28"/>
                <w:szCs w:val="28"/>
              </w:rPr>
            </w:pPr>
            <w:r>
              <w:rPr>
                <w:rFonts w:ascii="Arial" w:hAnsi="Arial" w:cs="Arial"/>
                <w:b/>
                <w:bCs/>
                <w:color w:val="0000FF"/>
                <w:sz w:val="28"/>
                <w:szCs w:val="28"/>
              </w:rPr>
              <w:t>2023.01</w:t>
            </w:r>
            <w:r w:rsidR="007057E6">
              <w:rPr>
                <w:rFonts w:ascii="Arial" w:hAnsi="Arial" w:cs="Arial"/>
                <w:b/>
                <w:bCs/>
                <w:color w:val="0000FF"/>
                <w:sz w:val="28"/>
                <w:szCs w:val="28"/>
              </w:rPr>
              <w:t>9</w:t>
            </w:r>
            <w:r>
              <w:rPr>
                <w:rFonts w:ascii="Arial" w:hAnsi="Arial" w:cs="Arial"/>
                <w:b/>
                <w:bCs/>
                <w:color w:val="0000FF"/>
                <w:sz w:val="28"/>
                <w:szCs w:val="28"/>
              </w:rPr>
              <w:t>P</w:t>
            </w:r>
          </w:p>
        </w:tc>
        <w:tc>
          <w:tcPr>
            <w:tcW w:w="710" w:type="dxa"/>
            <w:tcBorders>
              <w:top w:val="double" w:sz="4" w:space="0" w:color="000000"/>
              <w:left w:val="single" w:sz="4" w:space="0" w:color="000000"/>
              <w:right w:val="double" w:sz="4" w:space="0" w:color="000000"/>
            </w:tcBorders>
            <w:shd w:val="clear" w:color="auto" w:fill="auto"/>
            <w:vAlign w:val="center"/>
          </w:tcPr>
          <w:p w14:paraId="10BE02AC" w14:textId="77777777" w:rsidR="00A174CC" w:rsidRDefault="00A174CC">
            <w:pPr>
              <w:pStyle w:val="BodyTextIndent"/>
              <w:ind w:left="0" w:firstLine="0"/>
              <w:rPr>
                <w:rFonts w:ascii="Arial" w:hAnsi="Arial" w:cs="Arial"/>
              </w:rPr>
            </w:pPr>
          </w:p>
        </w:tc>
      </w:tr>
      <w:tr w:rsidR="00A174CC" w14:paraId="0AD321B2" w14:textId="77777777">
        <w:tc>
          <w:tcPr>
            <w:tcW w:w="9072" w:type="dxa"/>
            <w:gridSpan w:val="3"/>
            <w:tcBorders>
              <w:left w:val="double" w:sz="4" w:space="0" w:color="000000"/>
              <w:right w:val="double" w:sz="4" w:space="0" w:color="000000"/>
            </w:tcBorders>
            <w:shd w:val="clear" w:color="auto" w:fill="auto"/>
          </w:tcPr>
          <w:p w14:paraId="1B9415F8" w14:textId="492503A6" w:rsidR="00A174CC" w:rsidRPr="00D60A07" w:rsidRDefault="008815EE">
            <w:pPr>
              <w:spacing w:before="120"/>
              <w:rPr>
                <w:rFonts w:ascii="Arial" w:hAnsi="Arial" w:cs="Arial"/>
                <w:b/>
              </w:rPr>
            </w:pPr>
            <w:r w:rsidRPr="000A146A">
              <w:rPr>
                <w:rFonts w:ascii="Arial" w:hAnsi="Arial" w:cs="Arial"/>
                <w:b/>
              </w:rPr>
              <w:t>Short title</w:t>
            </w:r>
            <w:r w:rsidRPr="00D60A07">
              <w:rPr>
                <w:rFonts w:ascii="Arial" w:hAnsi="Arial" w:cs="Arial"/>
                <w:b/>
              </w:rPr>
              <w:t>:</w:t>
            </w:r>
            <w:r w:rsidRPr="00D60A07">
              <w:rPr>
                <w:rFonts w:ascii="Arial" w:hAnsi="Arial" w:cs="Arial"/>
                <w:bCs/>
              </w:rPr>
              <w:t xml:space="preserve"> </w:t>
            </w:r>
            <w:r w:rsidR="00D60A07" w:rsidRPr="00D60A07">
              <w:rPr>
                <w:rFonts w:ascii="Arial" w:hAnsi="Arial" w:cs="Arial"/>
                <w:bCs/>
                <w:sz w:val="22"/>
                <w:szCs w:val="22"/>
              </w:rPr>
              <w:t xml:space="preserve">Rename all existing species assigned to genera in the family </w:t>
            </w:r>
            <w:r w:rsidR="00D60A07" w:rsidRPr="00D60A07">
              <w:rPr>
                <w:rFonts w:ascii="Arial" w:hAnsi="Arial" w:cs="Arial"/>
                <w:bCs/>
                <w:i/>
                <w:sz w:val="22"/>
                <w:szCs w:val="22"/>
              </w:rPr>
              <w:t xml:space="preserve">Solemoviridae </w:t>
            </w:r>
            <w:r w:rsidR="00D60A07" w:rsidRPr="00D60A07">
              <w:rPr>
                <w:rFonts w:ascii="Arial" w:hAnsi="Arial" w:cs="Arial"/>
                <w:bCs/>
                <w:sz w:val="22"/>
                <w:szCs w:val="22"/>
              </w:rPr>
              <w:t>(</w:t>
            </w:r>
            <w:r w:rsidR="00D60A07" w:rsidRPr="00D60A07">
              <w:rPr>
                <w:rFonts w:ascii="Arial" w:hAnsi="Arial" w:cs="Arial"/>
                <w:bCs/>
                <w:i/>
                <w:sz w:val="22"/>
                <w:szCs w:val="22"/>
              </w:rPr>
              <w:t>Sobelivirales</w:t>
            </w:r>
            <w:r w:rsidR="00D60A07" w:rsidRPr="00D60A07">
              <w:rPr>
                <w:rFonts w:ascii="Arial" w:hAnsi="Arial" w:cs="Arial"/>
                <w:bCs/>
                <w:sz w:val="22"/>
                <w:szCs w:val="22"/>
              </w:rPr>
              <w:t>) to comply with the binomial species format, and abolish</w:t>
            </w:r>
            <w:r w:rsidR="00C43BDC">
              <w:rPr>
                <w:rFonts w:ascii="Arial" w:hAnsi="Arial" w:cs="Arial"/>
                <w:bCs/>
                <w:sz w:val="22"/>
                <w:szCs w:val="22"/>
              </w:rPr>
              <w:t xml:space="preserve"> or classify</w:t>
            </w:r>
            <w:r w:rsidR="00D60A07" w:rsidRPr="00D60A07">
              <w:rPr>
                <w:rFonts w:ascii="Arial" w:hAnsi="Arial" w:cs="Arial"/>
                <w:bCs/>
                <w:sz w:val="22"/>
                <w:szCs w:val="22"/>
              </w:rPr>
              <w:t xml:space="preserve"> the unclassified </w:t>
            </w:r>
            <w:r w:rsidR="00C43BDC">
              <w:rPr>
                <w:rFonts w:ascii="Arial" w:hAnsi="Arial" w:cs="Arial"/>
                <w:bCs/>
                <w:sz w:val="22"/>
                <w:szCs w:val="22"/>
              </w:rPr>
              <w:t xml:space="preserve">member </w:t>
            </w:r>
            <w:r w:rsidR="00D60A07" w:rsidRPr="00D60A07">
              <w:rPr>
                <w:rFonts w:ascii="Arial" w:hAnsi="Arial" w:cs="Arial"/>
                <w:bCs/>
                <w:sz w:val="22"/>
                <w:szCs w:val="22"/>
              </w:rPr>
              <w:t>species</w:t>
            </w:r>
          </w:p>
          <w:p w14:paraId="1B1B8BE9" w14:textId="77777777" w:rsidR="00A174CC" w:rsidRPr="000A146A" w:rsidRDefault="00A174CC">
            <w:pPr>
              <w:spacing w:before="120"/>
              <w:rPr>
                <w:rFonts w:ascii="Arial" w:hAnsi="Arial" w:cs="Arial"/>
                <w:b/>
              </w:rPr>
            </w:pPr>
          </w:p>
        </w:tc>
      </w:tr>
      <w:tr w:rsidR="00A174CC" w14:paraId="4DFE888B" w14:textId="77777777">
        <w:trPr>
          <w:trHeight w:val="245"/>
        </w:trPr>
        <w:tc>
          <w:tcPr>
            <w:tcW w:w="9072" w:type="dxa"/>
            <w:gridSpan w:val="3"/>
            <w:tcBorders>
              <w:left w:val="double" w:sz="4" w:space="0" w:color="000000"/>
              <w:bottom w:val="double" w:sz="4" w:space="0" w:color="000000"/>
              <w:right w:val="double" w:sz="4" w:space="0" w:color="000000"/>
            </w:tcBorders>
            <w:shd w:val="clear" w:color="auto" w:fill="auto"/>
            <w:vAlign w:val="center"/>
          </w:tcPr>
          <w:p w14:paraId="60C0580B" w14:textId="77777777" w:rsidR="00A174CC" w:rsidRDefault="00A174CC">
            <w:pPr>
              <w:rPr>
                <w:rFonts w:ascii="Arial" w:hAnsi="Arial" w:cs="Arial"/>
                <w:b/>
                <w:sz w:val="22"/>
                <w:szCs w:val="22"/>
              </w:rPr>
            </w:pPr>
          </w:p>
        </w:tc>
      </w:tr>
    </w:tbl>
    <w:p w14:paraId="38C92193" w14:textId="77777777" w:rsidR="00A174CC" w:rsidRDefault="008815EE">
      <w:pPr>
        <w:spacing w:before="120" w:after="120"/>
        <w:rPr>
          <w:rFonts w:ascii="Arial" w:hAnsi="Arial" w:cs="Arial"/>
          <w:b/>
        </w:rPr>
      </w:pPr>
      <w:r>
        <w:rPr>
          <w:rFonts w:ascii="Arial" w:hAnsi="Arial" w:cs="Arial"/>
          <w:b/>
        </w:rPr>
        <w:t>Author(s) and email address(es)</w:t>
      </w:r>
    </w:p>
    <w:tbl>
      <w:tblPr>
        <w:tblStyle w:val="TableGrid"/>
        <w:tblW w:w="9072" w:type="dxa"/>
        <w:tblInd w:w="137" w:type="dxa"/>
        <w:tblLook w:val="04A0" w:firstRow="1" w:lastRow="0" w:firstColumn="1" w:lastColumn="0" w:noHBand="0" w:noVBand="1"/>
      </w:tblPr>
      <w:tblGrid>
        <w:gridCol w:w="4368"/>
        <w:gridCol w:w="4704"/>
      </w:tblGrid>
      <w:tr w:rsidR="00A174CC" w:rsidRPr="00211F7B" w14:paraId="67E4419A" w14:textId="77777777" w:rsidTr="000F5F8E">
        <w:tc>
          <w:tcPr>
            <w:tcW w:w="4368" w:type="dxa"/>
            <w:shd w:val="clear" w:color="auto" w:fill="auto"/>
          </w:tcPr>
          <w:p w14:paraId="4C7A5642" w14:textId="4DCECE43" w:rsidR="00A174CC" w:rsidRPr="00A72942" w:rsidRDefault="00D60A07">
            <w:pPr>
              <w:rPr>
                <w:rFonts w:ascii="Arial" w:hAnsi="Arial" w:cs="Arial"/>
                <w:sz w:val="22"/>
                <w:szCs w:val="22"/>
                <w:lang w:val="it-IT"/>
              </w:rPr>
            </w:pPr>
            <w:r w:rsidRPr="00A72942">
              <w:rPr>
                <w:rFonts w:ascii="Arial" w:hAnsi="Arial" w:cs="Arial"/>
                <w:sz w:val="22"/>
                <w:szCs w:val="22"/>
                <w:lang w:val="it-IT"/>
              </w:rPr>
              <w:t>Sõmera M, Sarmiento C, Hebrard E, Fargette D</w:t>
            </w:r>
          </w:p>
          <w:p w14:paraId="0C4BFEAB" w14:textId="77777777" w:rsidR="00A174CC" w:rsidRPr="00A72942" w:rsidRDefault="00A174CC">
            <w:pPr>
              <w:rPr>
                <w:rFonts w:ascii="Arial" w:hAnsi="Arial" w:cs="Arial"/>
                <w:sz w:val="22"/>
                <w:szCs w:val="22"/>
                <w:lang w:val="it-IT"/>
              </w:rPr>
            </w:pPr>
          </w:p>
          <w:p w14:paraId="5A758DAF" w14:textId="77777777" w:rsidR="00A174CC" w:rsidRPr="00A72942" w:rsidRDefault="00A174CC">
            <w:pPr>
              <w:rPr>
                <w:rFonts w:ascii="Arial" w:hAnsi="Arial" w:cs="Arial"/>
                <w:sz w:val="22"/>
                <w:szCs w:val="22"/>
                <w:lang w:val="it-IT"/>
              </w:rPr>
            </w:pPr>
          </w:p>
          <w:p w14:paraId="6AC948D0" w14:textId="77777777" w:rsidR="00A174CC" w:rsidRPr="00A72942" w:rsidRDefault="00A174CC">
            <w:pPr>
              <w:rPr>
                <w:rFonts w:ascii="Arial" w:hAnsi="Arial" w:cs="Arial"/>
                <w:sz w:val="22"/>
                <w:szCs w:val="22"/>
                <w:lang w:val="it-IT"/>
              </w:rPr>
            </w:pPr>
          </w:p>
          <w:p w14:paraId="1D0EC94F" w14:textId="77777777" w:rsidR="00A174CC" w:rsidRPr="00A72942" w:rsidRDefault="00A174CC">
            <w:pPr>
              <w:rPr>
                <w:rFonts w:ascii="Arial" w:hAnsi="Arial" w:cs="Arial"/>
                <w:sz w:val="22"/>
                <w:szCs w:val="22"/>
                <w:lang w:val="it-IT"/>
              </w:rPr>
            </w:pPr>
          </w:p>
          <w:p w14:paraId="5B4DA008" w14:textId="77777777" w:rsidR="00A174CC" w:rsidRPr="00A72942" w:rsidRDefault="00A174CC">
            <w:pPr>
              <w:rPr>
                <w:rFonts w:ascii="Arial" w:hAnsi="Arial" w:cs="Arial"/>
                <w:sz w:val="22"/>
                <w:szCs w:val="22"/>
                <w:lang w:val="it-IT"/>
              </w:rPr>
            </w:pPr>
          </w:p>
        </w:tc>
        <w:tc>
          <w:tcPr>
            <w:tcW w:w="4704" w:type="dxa"/>
            <w:shd w:val="clear" w:color="auto" w:fill="auto"/>
          </w:tcPr>
          <w:p w14:paraId="6AB34F63" w14:textId="6D54DBAD" w:rsidR="00A174CC" w:rsidRPr="00760C3A" w:rsidRDefault="00ED432B">
            <w:pPr>
              <w:rPr>
                <w:rFonts w:ascii="Arial" w:hAnsi="Arial" w:cs="Arial"/>
                <w:sz w:val="22"/>
                <w:szCs w:val="22"/>
                <w:lang w:val="it-IT"/>
              </w:rPr>
            </w:pPr>
            <w:r w:rsidRPr="00760C3A">
              <w:rPr>
                <w:rFonts w:ascii="Arial" w:hAnsi="Arial" w:cs="Arial"/>
                <w:sz w:val="22"/>
                <w:szCs w:val="22"/>
                <w:lang w:val="it-IT"/>
              </w:rPr>
              <w:t>merike.somera@taltech.ee;</w:t>
            </w:r>
          </w:p>
          <w:p w14:paraId="03996424" w14:textId="5D984552" w:rsidR="00ED432B" w:rsidRPr="00760C3A" w:rsidRDefault="00ED432B">
            <w:pPr>
              <w:rPr>
                <w:rFonts w:ascii="Arial" w:hAnsi="Arial" w:cs="Arial"/>
                <w:sz w:val="22"/>
                <w:szCs w:val="22"/>
                <w:lang w:val="it-IT"/>
              </w:rPr>
            </w:pPr>
            <w:r w:rsidRPr="00760C3A">
              <w:rPr>
                <w:rFonts w:ascii="Arial" w:hAnsi="Arial" w:cs="Arial"/>
                <w:sz w:val="22"/>
                <w:szCs w:val="22"/>
                <w:lang w:val="it-IT"/>
              </w:rPr>
              <w:t>cecilia.sarmiento@taltech.ee;</w:t>
            </w:r>
          </w:p>
          <w:p w14:paraId="1385F3D1" w14:textId="6E2017EA" w:rsidR="00ED432B" w:rsidRPr="00760C3A" w:rsidRDefault="00ED432B">
            <w:pPr>
              <w:rPr>
                <w:rFonts w:ascii="Arial" w:hAnsi="Arial" w:cs="Arial"/>
                <w:sz w:val="22"/>
                <w:szCs w:val="22"/>
                <w:lang w:val="it-IT"/>
              </w:rPr>
            </w:pPr>
            <w:r w:rsidRPr="00760C3A">
              <w:rPr>
                <w:rFonts w:ascii="Arial" w:hAnsi="Arial" w:cs="Arial"/>
                <w:sz w:val="22"/>
                <w:szCs w:val="22"/>
                <w:lang w:val="it-IT"/>
              </w:rPr>
              <w:t>eugenie.hebrard@ird.fr;</w:t>
            </w:r>
          </w:p>
          <w:p w14:paraId="4C0145EC" w14:textId="62F3D032" w:rsidR="00ED432B" w:rsidRPr="00A72942" w:rsidRDefault="00ED432B">
            <w:pPr>
              <w:rPr>
                <w:rFonts w:ascii="Arial" w:hAnsi="Arial" w:cs="Arial"/>
                <w:sz w:val="22"/>
                <w:szCs w:val="22"/>
                <w:lang w:val="it-IT"/>
              </w:rPr>
            </w:pPr>
            <w:r w:rsidRPr="00760C3A">
              <w:rPr>
                <w:rFonts w:ascii="Arial" w:hAnsi="Arial" w:cs="Arial"/>
                <w:sz w:val="22"/>
                <w:szCs w:val="22"/>
                <w:lang w:val="it-IT"/>
              </w:rPr>
              <w:t>denis.fargette@ird.fr</w:t>
            </w:r>
          </w:p>
        </w:tc>
      </w:tr>
    </w:tbl>
    <w:p w14:paraId="070FAC74" w14:textId="77777777" w:rsidR="00A174CC" w:rsidRDefault="008815EE">
      <w:pPr>
        <w:spacing w:before="120" w:after="120"/>
        <w:rPr>
          <w:rFonts w:ascii="Arial" w:hAnsi="Arial" w:cs="Arial"/>
          <w:b/>
        </w:rPr>
      </w:pPr>
      <w:r>
        <w:rPr>
          <w:rFonts w:ascii="Arial" w:hAnsi="Arial" w:cs="Arial"/>
          <w:b/>
        </w:rPr>
        <w:t>Corresponding author</w:t>
      </w:r>
    </w:p>
    <w:tbl>
      <w:tblPr>
        <w:tblStyle w:val="TableGrid"/>
        <w:tblW w:w="9072" w:type="dxa"/>
        <w:tblInd w:w="137" w:type="dxa"/>
        <w:tblLook w:val="04A0" w:firstRow="1" w:lastRow="0" w:firstColumn="1" w:lastColumn="0" w:noHBand="0" w:noVBand="1"/>
      </w:tblPr>
      <w:tblGrid>
        <w:gridCol w:w="9072"/>
      </w:tblGrid>
      <w:tr w:rsidR="00A174CC" w14:paraId="5D211014" w14:textId="77777777">
        <w:tc>
          <w:tcPr>
            <w:tcW w:w="9072" w:type="dxa"/>
            <w:shd w:val="clear" w:color="auto" w:fill="auto"/>
          </w:tcPr>
          <w:p w14:paraId="7F578F4A" w14:textId="428285B5" w:rsidR="00437970" w:rsidRDefault="00D60A07">
            <w:pPr>
              <w:rPr>
                <w:rFonts w:ascii="Arial" w:hAnsi="Arial" w:cs="Arial"/>
                <w:sz w:val="22"/>
                <w:szCs w:val="22"/>
              </w:rPr>
            </w:pPr>
            <w:r>
              <w:rPr>
                <w:rFonts w:ascii="Arial" w:hAnsi="Arial" w:cs="Arial"/>
                <w:sz w:val="22"/>
                <w:szCs w:val="22"/>
              </w:rPr>
              <w:t>Merike Sõmera merike.somera@taltech.ee</w:t>
            </w:r>
          </w:p>
        </w:tc>
      </w:tr>
    </w:tbl>
    <w:p w14:paraId="3A50F9C2" w14:textId="572787CF" w:rsidR="00437970" w:rsidRPr="006E201E" w:rsidRDefault="008815EE" w:rsidP="006E201E">
      <w:pPr>
        <w:spacing w:before="120" w:after="120"/>
        <w:rPr>
          <w:rFonts w:ascii="Arial" w:hAnsi="Arial" w:cs="Arial"/>
          <w:b/>
        </w:rPr>
      </w:pPr>
      <w:r>
        <w:rPr>
          <w:rFonts w:ascii="Arial" w:hAnsi="Arial" w:cs="Arial"/>
          <w:b/>
        </w:rPr>
        <w:t>List the ICTV Study Group(s) that have seen this proposal</w:t>
      </w:r>
    </w:p>
    <w:tbl>
      <w:tblPr>
        <w:tblStyle w:val="TableGrid"/>
        <w:tblW w:w="9072" w:type="dxa"/>
        <w:tblInd w:w="137" w:type="dxa"/>
        <w:tblLook w:val="04A0" w:firstRow="1" w:lastRow="0" w:firstColumn="1" w:lastColumn="0" w:noHBand="0" w:noVBand="1"/>
      </w:tblPr>
      <w:tblGrid>
        <w:gridCol w:w="9072"/>
      </w:tblGrid>
      <w:tr w:rsidR="00A174CC" w14:paraId="30BD955D" w14:textId="77777777">
        <w:tc>
          <w:tcPr>
            <w:tcW w:w="9072" w:type="dxa"/>
            <w:shd w:val="clear" w:color="auto" w:fill="auto"/>
          </w:tcPr>
          <w:p w14:paraId="66AC0261" w14:textId="3037DB1F" w:rsidR="00A174CC" w:rsidRDefault="00D60A07">
            <w:pPr>
              <w:rPr>
                <w:rFonts w:ascii="Arial" w:hAnsi="Arial" w:cs="Arial"/>
                <w:sz w:val="22"/>
                <w:szCs w:val="22"/>
              </w:rPr>
            </w:pPr>
            <w:r w:rsidRPr="00865C76">
              <w:rPr>
                <w:rFonts w:ascii="Arial" w:hAnsi="Arial" w:cs="Arial"/>
                <w:i/>
                <w:iCs/>
                <w:sz w:val="22"/>
                <w:szCs w:val="22"/>
              </w:rPr>
              <w:t>Solemoviridae</w:t>
            </w:r>
            <w:r w:rsidRPr="00164BA0">
              <w:rPr>
                <w:rFonts w:ascii="Arial" w:hAnsi="Arial" w:cs="Arial"/>
                <w:sz w:val="22"/>
                <w:szCs w:val="22"/>
              </w:rPr>
              <w:t xml:space="preserve"> </w:t>
            </w:r>
            <w:r>
              <w:rPr>
                <w:rFonts w:ascii="Arial" w:hAnsi="Arial" w:cs="Arial"/>
                <w:sz w:val="22"/>
                <w:szCs w:val="22"/>
              </w:rPr>
              <w:t>Study Group</w:t>
            </w:r>
          </w:p>
          <w:p w14:paraId="208F33A9" w14:textId="55F95CF0" w:rsidR="00A174CC" w:rsidRDefault="00E51D19">
            <w:pPr>
              <w:rPr>
                <w:rFonts w:ascii="Arial" w:hAnsi="Arial" w:cs="Arial"/>
                <w:sz w:val="22"/>
                <w:szCs w:val="22"/>
              </w:rPr>
            </w:pPr>
            <w:r w:rsidRPr="00865C76">
              <w:rPr>
                <w:rFonts w:ascii="Arial" w:hAnsi="Arial" w:cs="Arial"/>
                <w:i/>
                <w:iCs/>
                <w:sz w:val="22"/>
                <w:szCs w:val="22"/>
              </w:rPr>
              <w:t>Tombusviridae</w:t>
            </w:r>
            <w:r w:rsidRPr="00164BA0">
              <w:rPr>
                <w:rFonts w:ascii="Arial" w:hAnsi="Arial" w:cs="Arial"/>
                <w:sz w:val="22"/>
                <w:szCs w:val="22"/>
              </w:rPr>
              <w:t xml:space="preserve"> </w:t>
            </w:r>
            <w:r>
              <w:rPr>
                <w:rFonts w:ascii="Arial" w:hAnsi="Arial" w:cs="Arial"/>
                <w:sz w:val="22"/>
                <w:szCs w:val="22"/>
              </w:rPr>
              <w:t>Study Group</w:t>
            </w:r>
          </w:p>
        </w:tc>
      </w:tr>
    </w:tbl>
    <w:p w14:paraId="0D538D50" w14:textId="24504799" w:rsidR="00A174CC" w:rsidRPr="000F5F8E" w:rsidRDefault="008815EE" w:rsidP="000F5F8E">
      <w:pPr>
        <w:spacing w:before="120" w:after="120"/>
        <w:rPr>
          <w:rFonts w:ascii="Arial" w:hAnsi="Arial" w:cs="Arial"/>
          <w:b/>
        </w:rPr>
      </w:pPr>
      <w:r>
        <w:rPr>
          <w:rFonts w:ascii="Arial" w:hAnsi="Arial" w:cs="Arial"/>
          <w:b/>
        </w:rPr>
        <w:t xml:space="preserve">ICTV </w:t>
      </w:r>
      <w:r w:rsidR="0037243A">
        <w:rPr>
          <w:rFonts w:ascii="Arial" w:hAnsi="Arial" w:cs="Arial"/>
          <w:b/>
        </w:rPr>
        <w:t>S</w:t>
      </w:r>
      <w:r>
        <w:rPr>
          <w:rFonts w:ascii="Arial" w:hAnsi="Arial" w:cs="Arial"/>
          <w:b/>
        </w:rPr>
        <w:t xml:space="preserve">tudy </w:t>
      </w:r>
      <w:r w:rsidR="0037243A">
        <w:rPr>
          <w:rFonts w:ascii="Arial" w:hAnsi="Arial" w:cs="Arial"/>
          <w:b/>
        </w:rPr>
        <w:t>G</w:t>
      </w:r>
      <w:r>
        <w:rPr>
          <w:rFonts w:ascii="Arial" w:hAnsi="Arial" w:cs="Arial"/>
          <w:b/>
        </w:rPr>
        <w:t>roup comments and response of proposer</w:t>
      </w:r>
    </w:p>
    <w:tbl>
      <w:tblPr>
        <w:tblStyle w:val="TableGrid"/>
        <w:tblW w:w="9072" w:type="dxa"/>
        <w:tblInd w:w="137" w:type="dxa"/>
        <w:tblLook w:val="04A0" w:firstRow="1" w:lastRow="0" w:firstColumn="1" w:lastColumn="0" w:noHBand="0" w:noVBand="1"/>
      </w:tblPr>
      <w:tblGrid>
        <w:gridCol w:w="9072"/>
      </w:tblGrid>
      <w:tr w:rsidR="00A174CC" w14:paraId="7D72A422" w14:textId="77777777">
        <w:tc>
          <w:tcPr>
            <w:tcW w:w="9072" w:type="dxa"/>
            <w:shd w:val="clear" w:color="auto" w:fill="auto"/>
          </w:tcPr>
          <w:p w14:paraId="5960DB87" w14:textId="77777777" w:rsidR="00A174CC" w:rsidRDefault="00A174CC">
            <w:pPr>
              <w:rPr>
                <w:rFonts w:ascii="Arial" w:hAnsi="Arial" w:cs="Arial"/>
                <w:sz w:val="22"/>
                <w:szCs w:val="22"/>
              </w:rPr>
            </w:pPr>
          </w:p>
          <w:p w14:paraId="73D29CFC" w14:textId="77777777" w:rsidR="00A174CC" w:rsidRDefault="00A174CC">
            <w:pPr>
              <w:rPr>
                <w:rFonts w:ascii="Arial" w:hAnsi="Arial" w:cs="Arial"/>
                <w:sz w:val="22"/>
                <w:szCs w:val="22"/>
              </w:rPr>
            </w:pPr>
          </w:p>
          <w:p w14:paraId="71DD72AB" w14:textId="77777777" w:rsidR="00A174CC" w:rsidRDefault="00A174CC">
            <w:pPr>
              <w:rPr>
                <w:rFonts w:ascii="Arial" w:hAnsi="Arial" w:cs="Arial"/>
                <w:sz w:val="22"/>
                <w:szCs w:val="22"/>
              </w:rPr>
            </w:pPr>
          </w:p>
          <w:p w14:paraId="57850587" w14:textId="77777777" w:rsidR="00A174CC" w:rsidRDefault="00A174CC">
            <w:pPr>
              <w:rPr>
                <w:rFonts w:ascii="Arial" w:hAnsi="Arial" w:cs="Arial"/>
                <w:sz w:val="22"/>
                <w:szCs w:val="22"/>
              </w:rPr>
            </w:pPr>
          </w:p>
          <w:p w14:paraId="073E55EA" w14:textId="77777777" w:rsidR="00A174CC" w:rsidRDefault="00A174CC">
            <w:pPr>
              <w:rPr>
                <w:rFonts w:ascii="Arial" w:hAnsi="Arial" w:cs="Arial"/>
                <w:sz w:val="22"/>
                <w:szCs w:val="22"/>
              </w:rPr>
            </w:pPr>
          </w:p>
        </w:tc>
      </w:tr>
    </w:tbl>
    <w:p w14:paraId="4B508B7C" w14:textId="36D78011" w:rsidR="0037243A" w:rsidRPr="000F5F8E" w:rsidRDefault="0037243A" w:rsidP="000F5F8E">
      <w:pPr>
        <w:spacing w:before="120" w:after="120"/>
        <w:rPr>
          <w:rFonts w:ascii="Arial" w:hAnsi="Arial" w:cs="Arial"/>
          <w:b/>
        </w:rPr>
      </w:pPr>
      <w:r>
        <w:rPr>
          <w:rFonts w:ascii="Arial" w:hAnsi="Arial" w:cs="Arial"/>
          <w:b/>
        </w:rPr>
        <w:t>ICTV Study Group votes on proposal</w:t>
      </w:r>
    </w:p>
    <w:tbl>
      <w:tblPr>
        <w:tblStyle w:val="TableGrid"/>
        <w:tblW w:w="9072" w:type="dxa"/>
        <w:tblInd w:w="137" w:type="dxa"/>
        <w:tblLayout w:type="fixed"/>
        <w:tblLook w:val="04A0" w:firstRow="1" w:lastRow="0" w:firstColumn="1" w:lastColumn="0" w:noHBand="0" w:noVBand="1"/>
      </w:tblPr>
      <w:tblGrid>
        <w:gridCol w:w="2977"/>
        <w:gridCol w:w="1984"/>
        <w:gridCol w:w="1985"/>
        <w:gridCol w:w="2126"/>
      </w:tblGrid>
      <w:tr w:rsidR="0037243A" w14:paraId="7DCD6D13" w14:textId="565F9AE3" w:rsidTr="0037243A">
        <w:tc>
          <w:tcPr>
            <w:tcW w:w="2977" w:type="dxa"/>
            <w:vMerge w:val="restart"/>
            <w:shd w:val="clear" w:color="auto" w:fill="auto"/>
          </w:tcPr>
          <w:p w14:paraId="042D318C" w14:textId="1900F67B" w:rsidR="0037243A" w:rsidRDefault="0037243A" w:rsidP="000A0D80">
            <w:pPr>
              <w:rPr>
                <w:rFonts w:ascii="Arial" w:hAnsi="Arial" w:cs="Arial"/>
                <w:b/>
                <w:bCs/>
                <w:color w:val="000000"/>
                <w:sz w:val="22"/>
                <w:szCs w:val="22"/>
              </w:rPr>
            </w:pPr>
            <w:r>
              <w:rPr>
                <w:rFonts w:ascii="Arial" w:hAnsi="Arial" w:cs="Arial"/>
                <w:b/>
                <w:bCs/>
                <w:color w:val="000000"/>
                <w:sz w:val="22"/>
                <w:szCs w:val="22"/>
              </w:rPr>
              <w:t xml:space="preserve">Study </w:t>
            </w:r>
            <w:r w:rsidR="004F3196">
              <w:rPr>
                <w:rFonts w:ascii="Arial" w:hAnsi="Arial" w:cs="Arial"/>
                <w:b/>
                <w:bCs/>
                <w:color w:val="000000"/>
                <w:sz w:val="22"/>
                <w:szCs w:val="22"/>
              </w:rPr>
              <w:t>G</w:t>
            </w:r>
            <w:r>
              <w:rPr>
                <w:rFonts w:ascii="Arial" w:hAnsi="Arial" w:cs="Arial"/>
                <w:b/>
                <w:bCs/>
                <w:color w:val="000000"/>
                <w:sz w:val="22"/>
                <w:szCs w:val="22"/>
              </w:rPr>
              <w:t>roup</w:t>
            </w:r>
          </w:p>
        </w:tc>
        <w:tc>
          <w:tcPr>
            <w:tcW w:w="6095" w:type="dxa"/>
            <w:gridSpan w:val="3"/>
            <w:shd w:val="clear" w:color="auto" w:fill="auto"/>
          </w:tcPr>
          <w:p w14:paraId="2CC5EB5B" w14:textId="6311375D" w:rsidR="0037243A" w:rsidRDefault="0037243A" w:rsidP="0037243A">
            <w:pPr>
              <w:jc w:val="center"/>
              <w:rPr>
                <w:rFonts w:ascii="Arial" w:hAnsi="Arial" w:cs="Arial"/>
                <w:b/>
                <w:bCs/>
                <w:color w:val="000000"/>
                <w:sz w:val="22"/>
                <w:szCs w:val="22"/>
              </w:rPr>
            </w:pPr>
            <w:r>
              <w:rPr>
                <w:rFonts w:ascii="Arial" w:hAnsi="Arial" w:cs="Arial"/>
                <w:b/>
                <w:bCs/>
                <w:color w:val="000000"/>
                <w:sz w:val="22"/>
                <w:szCs w:val="22"/>
              </w:rPr>
              <w:t>Number of member</w:t>
            </w:r>
            <w:r w:rsidR="000F51F4">
              <w:rPr>
                <w:rFonts w:ascii="Arial" w:hAnsi="Arial" w:cs="Arial"/>
                <w:b/>
                <w:bCs/>
                <w:color w:val="000000"/>
                <w:sz w:val="22"/>
                <w:szCs w:val="22"/>
              </w:rPr>
              <w:t>s</w:t>
            </w:r>
          </w:p>
        </w:tc>
      </w:tr>
      <w:tr w:rsidR="0037243A" w14:paraId="09ADD7D8" w14:textId="796C02A4" w:rsidTr="004F3196">
        <w:tc>
          <w:tcPr>
            <w:tcW w:w="2977" w:type="dxa"/>
            <w:vMerge/>
            <w:shd w:val="clear" w:color="auto" w:fill="auto"/>
          </w:tcPr>
          <w:p w14:paraId="4CDE6FC8" w14:textId="77777777" w:rsidR="0037243A" w:rsidRDefault="0037243A" w:rsidP="000A0D80">
            <w:pPr>
              <w:rPr>
                <w:rFonts w:ascii="Arial" w:hAnsi="Arial" w:cs="Arial"/>
                <w:sz w:val="22"/>
                <w:szCs w:val="22"/>
              </w:rPr>
            </w:pPr>
          </w:p>
        </w:tc>
        <w:tc>
          <w:tcPr>
            <w:tcW w:w="1984" w:type="dxa"/>
            <w:shd w:val="clear" w:color="auto" w:fill="auto"/>
          </w:tcPr>
          <w:p w14:paraId="0C732B7E" w14:textId="10977B36" w:rsidR="0037243A" w:rsidRPr="004F3196" w:rsidRDefault="000F51F4" w:rsidP="0037243A">
            <w:pPr>
              <w:jc w:val="center"/>
              <w:rPr>
                <w:rFonts w:ascii="Arial" w:hAnsi="Arial" w:cs="Arial"/>
                <w:b/>
                <w:bCs/>
                <w:sz w:val="22"/>
                <w:szCs w:val="22"/>
              </w:rPr>
            </w:pPr>
            <w:r>
              <w:rPr>
                <w:rFonts w:ascii="Arial" w:hAnsi="Arial" w:cs="Arial"/>
                <w:b/>
                <w:bCs/>
                <w:sz w:val="22"/>
                <w:szCs w:val="22"/>
              </w:rPr>
              <w:t xml:space="preserve">Votes </w:t>
            </w:r>
            <w:r w:rsidR="0037243A" w:rsidRPr="004F3196">
              <w:rPr>
                <w:rFonts w:ascii="Arial" w:hAnsi="Arial" w:cs="Arial"/>
                <w:b/>
                <w:bCs/>
                <w:sz w:val="22"/>
                <w:szCs w:val="22"/>
              </w:rPr>
              <w:t>support</w:t>
            </w:r>
          </w:p>
        </w:tc>
        <w:tc>
          <w:tcPr>
            <w:tcW w:w="1985" w:type="dxa"/>
            <w:shd w:val="clear" w:color="auto" w:fill="auto"/>
          </w:tcPr>
          <w:p w14:paraId="39584077" w14:textId="5A1B6183" w:rsidR="0037243A" w:rsidRPr="004F3196" w:rsidRDefault="000F51F4" w:rsidP="0037243A">
            <w:pPr>
              <w:jc w:val="center"/>
              <w:rPr>
                <w:rFonts w:ascii="Arial" w:hAnsi="Arial" w:cs="Arial"/>
                <w:b/>
                <w:bCs/>
                <w:sz w:val="22"/>
                <w:szCs w:val="22"/>
              </w:rPr>
            </w:pPr>
            <w:r>
              <w:rPr>
                <w:rFonts w:ascii="Arial" w:hAnsi="Arial" w:cs="Arial"/>
                <w:b/>
                <w:bCs/>
                <w:sz w:val="22"/>
                <w:szCs w:val="22"/>
              </w:rPr>
              <w:t>Votes against</w:t>
            </w:r>
          </w:p>
        </w:tc>
        <w:tc>
          <w:tcPr>
            <w:tcW w:w="2126" w:type="dxa"/>
          </w:tcPr>
          <w:p w14:paraId="3FAE5653" w14:textId="1C50F0C2" w:rsidR="0037243A" w:rsidRPr="004F3196" w:rsidRDefault="000F51F4" w:rsidP="0037243A">
            <w:pPr>
              <w:jc w:val="center"/>
              <w:rPr>
                <w:rFonts w:ascii="Arial" w:hAnsi="Arial" w:cs="Arial"/>
                <w:b/>
                <w:bCs/>
                <w:sz w:val="22"/>
                <w:szCs w:val="22"/>
              </w:rPr>
            </w:pPr>
            <w:r>
              <w:rPr>
                <w:rFonts w:ascii="Arial" w:hAnsi="Arial" w:cs="Arial"/>
                <w:b/>
                <w:bCs/>
                <w:sz w:val="22"/>
                <w:szCs w:val="22"/>
              </w:rPr>
              <w:t>N</w:t>
            </w:r>
            <w:r w:rsidR="0037243A" w:rsidRPr="004F3196">
              <w:rPr>
                <w:rFonts w:ascii="Arial" w:hAnsi="Arial" w:cs="Arial"/>
                <w:b/>
                <w:bCs/>
                <w:sz w:val="22"/>
                <w:szCs w:val="22"/>
              </w:rPr>
              <w:t>o vote</w:t>
            </w:r>
          </w:p>
        </w:tc>
      </w:tr>
      <w:tr w:rsidR="0037243A" w14:paraId="1702CDE1" w14:textId="10B24E51" w:rsidTr="004F3196">
        <w:tc>
          <w:tcPr>
            <w:tcW w:w="2977" w:type="dxa"/>
            <w:shd w:val="clear" w:color="auto" w:fill="auto"/>
          </w:tcPr>
          <w:p w14:paraId="6D3E3F4D" w14:textId="566280F9" w:rsidR="0037243A" w:rsidRPr="00164BA0" w:rsidRDefault="00D60A07" w:rsidP="000A0D80">
            <w:pPr>
              <w:rPr>
                <w:rFonts w:ascii="Arial" w:hAnsi="Arial" w:cs="Arial"/>
                <w:sz w:val="22"/>
                <w:szCs w:val="22"/>
              </w:rPr>
            </w:pPr>
            <w:r w:rsidRPr="00865C76">
              <w:rPr>
                <w:rFonts w:ascii="Arial" w:hAnsi="Arial" w:cs="Arial"/>
                <w:i/>
                <w:iCs/>
                <w:sz w:val="22"/>
                <w:szCs w:val="22"/>
              </w:rPr>
              <w:t>Solemoviridae</w:t>
            </w:r>
            <w:r w:rsidRPr="00164BA0">
              <w:rPr>
                <w:rFonts w:ascii="Arial" w:hAnsi="Arial" w:cs="Arial"/>
                <w:sz w:val="22"/>
                <w:szCs w:val="22"/>
              </w:rPr>
              <w:t xml:space="preserve"> SG</w:t>
            </w:r>
          </w:p>
        </w:tc>
        <w:tc>
          <w:tcPr>
            <w:tcW w:w="1984" w:type="dxa"/>
            <w:shd w:val="clear" w:color="auto" w:fill="auto"/>
          </w:tcPr>
          <w:p w14:paraId="080F51E8" w14:textId="3929BA43" w:rsidR="0037243A" w:rsidRDefault="00812A70" w:rsidP="00812A70">
            <w:pPr>
              <w:jc w:val="center"/>
              <w:rPr>
                <w:rFonts w:ascii="Arial" w:hAnsi="Arial" w:cs="Arial"/>
                <w:sz w:val="22"/>
                <w:szCs w:val="22"/>
              </w:rPr>
            </w:pPr>
            <w:r>
              <w:rPr>
                <w:rFonts w:ascii="Arial" w:hAnsi="Arial" w:cs="Arial"/>
                <w:sz w:val="22"/>
                <w:szCs w:val="22"/>
              </w:rPr>
              <w:t>4</w:t>
            </w:r>
          </w:p>
        </w:tc>
        <w:tc>
          <w:tcPr>
            <w:tcW w:w="1985" w:type="dxa"/>
            <w:shd w:val="clear" w:color="auto" w:fill="auto"/>
          </w:tcPr>
          <w:p w14:paraId="4EC5D82B" w14:textId="77777777" w:rsidR="0037243A" w:rsidRDefault="0037243A" w:rsidP="00812A70">
            <w:pPr>
              <w:jc w:val="center"/>
              <w:rPr>
                <w:rFonts w:ascii="Arial" w:hAnsi="Arial" w:cs="Arial"/>
                <w:sz w:val="22"/>
                <w:szCs w:val="22"/>
              </w:rPr>
            </w:pPr>
          </w:p>
        </w:tc>
        <w:tc>
          <w:tcPr>
            <w:tcW w:w="2126" w:type="dxa"/>
          </w:tcPr>
          <w:p w14:paraId="23732184" w14:textId="1ED0DE8B" w:rsidR="0037243A" w:rsidRDefault="008C3CF9" w:rsidP="00812A70">
            <w:pPr>
              <w:jc w:val="center"/>
              <w:rPr>
                <w:rFonts w:ascii="Arial" w:hAnsi="Arial" w:cs="Arial"/>
                <w:sz w:val="22"/>
                <w:szCs w:val="22"/>
              </w:rPr>
            </w:pPr>
            <w:r>
              <w:rPr>
                <w:rFonts w:ascii="Arial" w:hAnsi="Arial" w:cs="Arial"/>
                <w:sz w:val="22"/>
                <w:szCs w:val="22"/>
              </w:rPr>
              <w:t>0</w:t>
            </w:r>
          </w:p>
        </w:tc>
      </w:tr>
      <w:tr w:rsidR="0037243A" w14:paraId="594F4C66" w14:textId="3CF379DD" w:rsidTr="004F3196">
        <w:tc>
          <w:tcPr>
            <w:tcW w:w="2977" w:type="dxa"/>
            <w:shd w:val="clear" w:color="auto" w:fill="auto"/>
          </w:tcPr>
          <w:p w14:paraId="61A0E590" w14:textId="39D3199C" w:rsidR="0037243A" w:rsidRPr="00164BA0" w:rsidRDefault="00816268" w:rsidP="000A0D80">
            <w:pPr>
              <w:rPr>
                <w:rFonts w:ascii="Arial" w:hAnsi="Arial" w:cs="Arial"/>
                <w:sz w:val="22"/>
                <w:szCs w:val="22"/>
              </w:rPr>
            </w:pPr>
            <w:r w:rsidRPr="00865C76">
              <w:rPr>
                <w:rFonts w:ascii="Arial" w:hAnsi="Arial" w:cs="Arial"/>
                <w:i/>
                <w:iCs/>
                <w:sz w:val="22"/>
                <w:szCs w:val="22"/>
              </w:rPr>
              <w:t>Tombusviridae</w:t>
            </w:r>
            <w:r w:rsidRPr="00164BA0">
              <w:rPr>
                <w:rFonts w:ascii="Arial" w:hAnsi="Arial" w:cs="Arial"/>
                <w:sz w:val="22"/>
                <w:szCs w:val="22"/>
              </w:rPr>
              <w:t xml:space="preserve"> SG</w:t>
            </w:r>
          </w:p>
        </w:tc>
        <w:tc>
          <w:tcPr>
            <w:tcW w:w="1984" w:type="dxa"/>
            <w:shd w:val="clear" w:color="auto" w:fill="auto"/>
          </w:tcPr>
          <w:p w14:paraId="7493A152" w14:textId="10DB78E1" w:rsidR="0037243A" w:rsidRDefault="00812A70" w:rsidP="00812A70">
            <w:pPr>
              <w:jc w:val="center"/>
              <w:rPr>
                <w:rFonts w:ascii="Arial" w:hAnsi="Arial" w:cs="Arial"/>
                <w:sz w:val="22"/>
                <w:szCs w:val="22"/>
              </w:rPr>
            </w:pPr>
            <w:r>
              <w:rPr>
                <w:rFonts w:ascii="Arial" w:hAnsi="Arial" w:cs="Arial"/>
                <w:sz w:val="22"/>
                <w:szCs w:val="22"/>
              </w:rPr>
              <w:t>3</w:t>
            </w:r>
          </w:p>
        </w:tc>
        <w:tc>
          <w:tcPr>
            <w:tcW w:w="1985" w:type="dxa"/>
            <w:shd w:val="clear" w:color="auto" w:fill="auto"/>
          </w:tcPr>
          <w:p w14:paraId="5EA0C916" w14:textId="77777777" w:rsidR="0037243A" w:rsidRDefault="0037243A" w:rsidP="00812A70">
            <w:pPr>
              <w:jc w:val="center"/>
              <w:rPr>
                <w:rFonts w:ascii="Arial" w:hAnsi="Arial" w:cs="Arial"/>
                <w:sz w:val="22"/>
                <w:szCs w:val="22"/>
              </w:rPr>
            </w:pPr>
          </w:p>
        </w:tc>
        <w:tc>
          <w:tcPr>
            <w:tcW w:w="2126" w:type="dxa"/>
          </w:tcPr>
          <w:p w14:paraId="6396F54A" w14:textId="4EB90FBA" w:rsidR="0037243A" w:rsidRDefault="00812A70" w:rsidP="00812A70">
            <w:pPr>
              <w:jc w:val="center"/>
              <w:rPr>
                <w:rFonts w:ascii="Arial" w:hAnsi="Arial" w:cs="Arial"/>
                <w:sz w:val="22"/>
                <w:szCs w:val="22"/>
              </w:rPr>
            </w:pPr>
            <w:r>
              <w:rPr>
                <w:rFonts w:ascii="Arial" w:hAnsi="Arial" w:cs="Arial"/>
                <w:sz w:val="22"/>
                <w:szCs w:val="22"/>
              </w:rPr>
              <w:t>3</w:t>
            </w:r>
          </w:p>
        </w:tc>
      </w:tr>
    </w:tbl>
    <w:p w14:paraId="5489B35F" w14:textId="0458CA98" w:rsidR="00A174CC" w:rsidRPr="000F5F8E" w:rsidRDefault="008815EE" w:rsidP="000F5F8E">
      <w:pPr>
        <w:spacing w:before="120" w:after="120"/>
        <w:rPr>
          <w:rFonts w:ascii="Arial" w:hAnsi="Arial" w:cs="Arial"/>
          <w:b/>
        </w:rPr>
      </w:pPr>
      <w:r>
        <w:rPr>
          <w:rFonts w:ascii="Arial" w:hAnsi="Arial" w:cs="Arial"/>
          <w:b/>
        </w:rPr>
        <w:t>Authority to use the name of a living person</w:t>
      </w:r>
    </w:p>
    <w:tbl>
      <w:tblPr>
        <w:tblStyle w:val="TableGrid"/>
        <w:tblW w:w="9072" w:type="dxa"/>
        <w:tblInd w:w="137" w:type="dxa"/>
        <w:tblLook w:val="04A0" w:firstRow="1" w:lastRow="0" w:firstColumn="1" w:lastColumn="0" w:noHBand="0" w:noVBand="1"/>
      </w:tblPr>
      <w:tblGrid>
        <w:gridCol w:w="7939"/>
        <w:gridCol w:w="1133"/>
      </w:tblGrid>
      <w:tr w:rsidR="00A174CC" w14:paraId="34706E93" w14:textId="77777777">
        <w:tc>
          <w:tcPr>
            <w:tcW w:w="7938" w:type="dxa"/>
            <w:shd w:val="clear" w:color="auto" w:fill="auto"/>
          </w:tcPr>
          <w:p w14:paraId="41B3284A" w14:textId="77777777" w:rsidR="00A174CC" w:rsidRDefault="008815EE">
            <w:r>
              <w:rPr>
                <w:rFonts w:ascii="Arial" w:hAnsi="Arial" w:cs="Arial"/>
                <w:b/>
                <w:bCs/>
                <w:color w:val="000000"/>
                <w:sz w:val="22"/>
                <w:szCs w:val="22"/>
              </w:rPr>
              <w:t>Is any taxon name used here derived from that of a living person (Y/N)</w:t>
            </w:r>
          </w:p>
        </w:tc>
        <w:tc>
          <w:tcPr>
            <w:tcW w:w="1133" w:type="dxa"/>
            <w:shd w:val="clear" w:color="auto" w:fill="auto"/>
          </w:tcPr>
          <w:p w14:paraId="111D847D" w14:textId="1BFAB95C" w:rsidR="00A174CC" w:rsidRPr="000A146A" w:rsidRDefault="00D60A07">
            <w:pPr>
              <w:rPr>
                <w:rFonts w:ascii="Arial" w:hAnsi="Arial" w:cs="Arial"/>
                <w:sz w:val="22"/>
                <w:szCs w:val="22"/>
              </w:rPr>
            </w:pPr>
            <w:r>
              <w:rPr>
                <w:rFonts w:ascii="Arial" w:hAnsi="Arial" w:cs="Arial"/>
                <w:sz w:val="22"/>
                <w:szCs w:val="22"/>
              </w:rPr>
              <w:t>N</w:t>
            </w:r>
          </w:p>
        </w:tc>
      </w:tr>
    </w:tbl>
    <w:p w14:paraId="584EDBF6" w14:textId="77777777" w:rsidR="00A174CC" w:rsidRDefault="00A174CC">
      <w:pPr>
        <w:rPr>
          <w:rFonts w:ascii="Arial" w:hAnsi="Arial" w:cs="Arial"/>
          <w:iCs/>
          <w:color w:val="0000FF"/>
          <w:sz w:val="20"/>
        </w:rPr>
      </w:pPr>
    </w:p>
    <w:tbl>
      <w:tblPr>
        <w:tblStyle w:val="TableGrid"/>
        <w:tblW w:w="9072" w:type="dxa"/>
        <w:tblInd w:w="137" w:type="dxa"/>
        <w:tblLook w:val="04A0" w:firstRow="1" w:lastRow="0" w:firstColumn="1" w:lastColumn="0" w:noHBand="0" w:noVBand="1"/>
      </w:tblPr>
      <w:tblGrid>
        <w:gridCol w:w="2692"/>
        <w:gridCol w:w="3403"/>
        <w:gridCol w:w="2977"/>
      </w:tblGrid>
      <w:tr w:rsidR="00A174CC" w14:paraId="69A0FA8F" w14:textId="77777777">
        <w:tc>
          <w:tcPr>
            <w:tcW w:w="2692" w:type="dxa"/>
            <w:shd w:val="clear" w:color="auto" w:fill="auto"/>
          </w:tcPr>
          <w:p w14:paraId="64594F0C" w14:textId="77777777" w:rsidR="00A174CC" w:rsidRDefault="008815EE">
            <w:pPr>
              <w:rPr>
                <w:rFonts w:ascii="Arial" w:hAnsi="Arial" w:cs="Arial"/>
                <w:b/>
                <w:bCs/>
                <w:color w:val="000000"/>
                <w:sz w:val="22"/>
                <w:szCs w:val="22"/>
              </w:rPr>
            </w:pPr>
            <w:r>
              <w:rPr>
                <w:rFonts w:ascii="Arial" w:hAnsi="Arial" w:cs="Arial"/>
                <w:b/>
                <w:bCs/>
                <w:color w:val="000000"/>
                <w:sz w:val="22"/>
                <w:szCs w:val="22"/>
              </w:rPr>
              <w:t>Taxon name</w:t>
            </w:r>
          </w:p>
        </w:tc>
        <w:tc>
          <w:tcPr>
            <w:tcW w:w="3403" w:type="dxa"/>
            <w:shd w:val="clear" w:color="auto" w:fill="auto"/>
          </w:tcPr>
          <w:p w14:paraId="513A61AA" w14:textId="77777777" w:rsidR="00A174CC" w:rsidRDefault="008815EE">
            <w:r>
              <w:rPr>
                <w:rFonts w:ascii="Arial" w:hAnsi="Arial" w:cs="Arial"/>
                <w:b/>
                <w:bCs/>
                <w:color w:val="000000"/>
                <w:sz w:val="22"/>
                <w:szCs w:val="22"/>
              </w:rPr>
              <w:t>Person from whom the name is derived</w:t>
            </w:r>
          </w:p>
        </w:tc>
        <w:tc>
          <w:tcPr>
            <w:tcW w:w="2977" w:type="dxa"/>
            <w:shd w:val="clear" w:color="auto" w:fill="auto"/>
          </w:tcPr>
          <w:p w14:paraId="47C19C96" w14:textId="77777777" w:rsidR="00A174CC" w:rsidRDefault="008815EE">
            <w:r>
              <w:rPr>
                <w:rFonts w:ascii="Arial" w:hAnsi="Arial" w:cs="Arial"/>
                <w:b/>
                <w:bCs/>
                <w:color w:val="000000"/>
                <w:sz w:val="22"/>
                <w:szCs w:val="22"/>
              </w:rPr>
              <w:t>Permission attached (Y/N)</w:t>
            </w:r>
          </w:p>
        </w:tc>
      </w:tr>
      <w:tr w:rsidR="00A174CC" w14:paraId="52A6FFAE" w14:textId="77777777">
        <w:tc>
          <w:tcPr>
            <w:tcW w:w="2692" w:type="dxa"/>
            <w:shd w:val="clear" w:color="auto" w:fill="auto"/>
          </w:tcPr>
          <w:p w14:paraId="5FB93882" w14:textId="77777777" w:rsidR="00A174CC" w:rsidRDefault="00A174CC">
            <w:pPr>
              <w:rPr>
                <w:rFonts w:ascii="Arial" w:hAnsi="Arial" w:cs="Arial"/>
                <w:sz w:val="22"/>
                <w:szCs w:val="22"/>
              </w:rPr>
            </w:pPr>
          </w:p>
        </w:tc>
        <w:tc>
          <w:tcPr>
            <w:tcW w:w="3403" w:type="dxa"/>
            <w:shd w:val="clear" w:color="auto" w:fill="auto"/>
          </w:tcPr>
          <w:p w14:paraId="5FB9B708" w14:textId="77777777" w:rsidR="00A174CC" w:rsidRDefault="00A174CC">
            <w:pPr>
              <w:rPr>
                <w:rFonts w:ascii="Arial" w:hAnsi="Arial" w:cs="Arial"/>
                <w:sz w:val="22"/>
                <w:szCs w:val="22"/>
              </w:rPr>
            </w:pPr>
          </w:p>
        </w:tc>
        <w:tc>
          <w:tcPr>
            <w:tcW w:w="2977" w:type="dxa"/>
            <w:shd w:val="clear" w:color="auto" w:fill="auto"/>
          </w:tcPr>
          <w:p w14:paraId="72AF85A5" w14:textId="77777777" w:rsidR="00A174CC" w:rsidRDefault="00A174CC">
            <w:pPr>
              <w:rPr>
                <w:rFonts w:ascii="Arial" w:hAnsi="Arial" w:cs="Arial"/>
                <w:sz w:val="22"/>
                <w:szCs w:val="22"/>
              </w:rPr>
            </w:pPr>
          </w:p>
        </w:tc>
      </w:tr>
      <w:tr w:rsidR="00A174CC" w14:paraId="4FCDF398" w14:textId="77777777">
        <w:tc>
          <w:tcPr>
            <w:tcW w:w="2692" w:type="dxa"/>
            <w:shd w:val="clear" w:color="auto" w:fill="auto"/>
          </w:tcPr>
          <w:p w14:paraId="6BAB900C" w14:textId="77777777" w:rsidR="00A174CC" w:rsidRDefault="00A174CC">
            <w:pPr>
              <w:rPr>
                <w:rFonts w:ascii="Arial" w:hAnsi="Arial" w:cs="Arial"/>
                <w:sz w:val="22"/>
                <w:szCs w:val="22"/>
              </w:rPr>
            </w:pPr>
          </w:p>
        </w:tc>
        <w:tc>
          <w:tcPr>
            <w:tcW w:w="3403" w:type="dxa"/>
            <w:shd w:val="clear" w:color="auto" w:fill="auto"/>
          </w:tcPr>
          <w:p w14:paraId="2FC21465" w14:textId="77777777" w:rsidR="00A174CC" w:rsidRDefault="00A174CC">
            <w:pPr>
              <w:rPr>
                <w:rFonts w:ascii="Arial" w:hAnsi="Arial" w:cs="Arial"/>
                <w:sz w:val="22"/>
                <w:szCs w:val="22"/>
              </w:rPr>
            </w:pPr>
          </w:p>
        </w:tc>
        <w:tc>
          <w:tcPr>
            <w:tcW w:w="2977" w:type="dxa"/>
            <w:shd w:val="clear" w:color="auto" w:fill="auto"/>
          </w:tcPr>
          <w:p w14:paraId="4395403B" w14:textId="77777777" w:rsidR="00A174CC" w:rsidRDefault="00A174CC">
            <w:pPr>
              <w:rPr>
                <w:rFonts w:ascii="Arial" w:hAnsi="Arial" w:cs="Arial"/>
                <w:sz w:val="22"/>
                <w:szCs w:val="22"/>
              </w:rPr>
            </w:pPr>
          </w:p>
        </w:tc>
      </w:tr>
      <w:tr w:rsidR="00A174CC" w14:paraId="4CC38749" w14:textId="77777777">
        <w:tc>
          <w:tcPr>
            <w:tcW w:w="2692" w:type="dxa"/>
            <w:shd w:val="clear" w:color="auto" w:fill="auto"/>
          </w:tcPr>
          <w:p w14:paraId="2B06F818" w14:textId="77777777" w:rsidR="00A174CC" w:rsidRDefault="00A174CC">
            <w:pPr>
              <w:rPr>
                <w:rFonts w:ascii="Arial" w:hAnsi="Arial" w:cs="Arial"/>
                <w:sz w:val="22"/>
                <w:szCs w:val="22"/>
              </w:rPr>
            </w:pPr>
          </w:p>
        </w:tc>
        <w:tc>
          <w:tcPr>
            <w:tcW w:w="3403" w:type="dxa"/>
            <w:shd w:val="clear" w:color="auto" w:fill="auto"/>
          </w:tcPr>
          <w:p w14:paraId="45687D72" w14:textId="77777777" w:rsidR="00A174CC" w:rsidRDefault="00A174CC">
            <w:pPr>
              <w:rPr>
                <w:rFonts w:ascii="Arial" w:hAnsi="Arial" w:cs="Arial"/>
                <w:sz w:val="22"/>
                <w:szCs w:val="22"/>
              </w:rPr>
            </w:pPr>
          </w:p>
        </w:tc>
        <w:tc>
          <w:tcPr>
            <w:tcW w:w="2977" w:type="dxa"/>
            <w:shd w:val="clear" w:color="auto" w:fill="auto"/>
          </w:tcPr>
          <w:p w14:paraId="54A15841" w14:textId="77777777" w:rsidR="00A174CC" w:rsidRDefault="00A174CC">
            <w:pPr>
              <w:rPr>
                <w:rFonts w:ascii="Arial" w:hAnsi="Arial" w:cs="Arial"/>
                <w:sz w:val="22"/>
                <w:szCs w:val="22"/>
              </w:rPr>
            </w:pPr>
          </w:p>
        </w:tc>
      </w:tr>
    </w:tbl>
    <w:p w14:paraId="0429D4EA" w14:textId="77777777" w:rsidR="00A174CC" w:rsidRDefault="00A174CC"/>
    <w:p w14:paraId="53D9BCDE" w14:textId="77777777" w:rsidR="00A174CC" w:rsidRDefault="008815EE">
      <w:pPr>
        <w:rPr>
          <w:rFonts w:ascii="Arial" w:hAnsi="Arial" w:cs="Arial"/>
          <w:b/>
          <w:bCs/>
        </w:rPr>
      </w:pPr>
      <w:r>
        <w:rPr>
          <w:rFonts w:ascii="Arial" w:hAnsi="Arial" w:cs="Arial"/>
          <w:b/>
          <w:bCs/>
        </w:rPr>
        <w:t>Submission dates</w:t>
      </w:r>
    </w:p>
    <w:tbl>
      <w:tblPr>
        <w:tblStyle w:val="TableGrid"/>
        <w:tblW w:w="9072" w:type="dxa"/>
        <w:tblInd w:w="137" w:type="dxa"/>
        <w:tblLook w:val="04A0" w:firstRow="1" w:lastRow="0" w:firstColumn="1" w:lastColumn="0" w:noHBand="0" w:noVBand="1"/>
      </w:tblPr>
      <w:tblGrid>
        <w:gridCol w:w="4820"/>
        <w:gridCol w:w="4252"/>
      </w:tblGrid>
      <w:tr w:rsidR="00A174CC" w14:paraId="2D0E7698" w14:textId="77777777">
        <w:tc>
          <w:tcPr>
            <w:tcW w:w="4819" w:type="dxa"/>
            <w:shd w:val="clear" w:color="auto" w:fill="auto"/>
          </w:tcPr>
          <w:p w14:paraId="632F82C3" w14:textId="77777777" w:rsidR="00A174CC" w:rsidRDefault="008815EE">
            <w:pPr>
              <w:rPr>
                <w:sz w:val="22"/>
                <w:szCs w:val="22"/>
              </w:rPr>
            </w:pPr>
            <w:r>
              <w:rPr>
                <w:rFonts w:ascii="Arial" w:hAnsi="Arial" w:cs="Arial"/>
                <w:sz w:val="22"/>
                <w:szCs w:val="22"/>
              </w:rPr>
              <w:t>Date first submitted to SC Chair</w:t>
            </w:r>
          </w:p>
        </w:tc>
        <w:tc>
          <w:tcPr>
            <w:tcW w:w="4252" w:type="dxa"/>
            <w:shd w:val="clear" w:color="auto" w:fill="auto"/>
          </w:tcPr>
          <w:p w14:paraId="30B8652F" w14:textId="63E49B8E" w:rsidR="00A174CC" w:rsidRDefault="00865C76">
            <w:pPr>
              <w:rPr>
                <w:rFonts w:ascii="Arial" w:hAnsi="Arial" w:cs="Arial"/>
                <w:sz w:val="22"/>
                <w:szCs w:val="22"/>
              </w:rPr>
            </w:pPr>
            <w:r>
              <w:rPr>
                <w:rFonts w:ascii="Arial" w:hAnsi="Arial" w:cs="Arial"/>
                <w:sz w:val="22"/>
                <w:szCs w:val="22"/>
              </w:rPr>
              <w:t>June 22, 2023</w:t>
            </w:r>
          </w:p>
        </w:tc>
      </w:tr>
      <w:tr w:rsidR="00A174CC" w14:paraId="41D8046A" w14:textId="77777777">
        <w:tc>
          <w:tcPr>
            <w:tcW w:w="4819" w:type="dxa"/>
            <w:shd w:val="clear" w:color="auto" w:fill="auto"/>
          </w:tcPr>
          <w:p w14:paraId="1EE879BD" w14:textId="77777777" w:rsidR="00A174CC" w:rsidRDefault="008815EE">
            <w:pPr>
              <w:rPr>
                <w:sz w:val="22"/>
                <w:szCs w:val="22"/>
              </w:rPr>
            </w:pPr>
            <w:r>
              <w:rPr>
                <w:rFonts w:ascii="Arial" w:hAnsi="Arial" w:cs="Arial"/>
                <w:sz w:val="22"/>
                <w:szCs w:val="22"/>
              </w:rPr>
              <w:t>Date of this revision (if different to above)</w:t>
            </w:r>
          </w:p>
        </w:tc>
        <w:tc>
          <w:tcPr>
            <w:tcW w:w="4252" w:type="dxa"/>
            <w:shd w:val="clear" w:color="auto" w:fill="auto"/>
          </w:tcPr>
          <w:p w14:paraId="57931D4D" w14:textId="77777777" w:rsidR="00A174CC" w:rsidRDefault="00A174CC">
            <w:pPr>
              <w:rPr>
                <w:rFonts w:ascii="Arial" w:hAnsi="Arial" w:cs="Arial"/>
                <w:sz w:val="22"/>
                <w:szCs w:val="22"/>
              </w:rPr>
            </w:pPr>
          </w:p>
        </w:tc>
      </w:tr>
    </w:tbl>
    <w:p w14:paraId="172E3080" w14:textId="77777777" w:rsidR="00A174CC" w:rsidRDefault="008815EE">
      <w:pPr>
        <w:spacing w:before="120" w:after="120"/>
        <w:rPr>
          <w:rFonts w:ascii="Arial" w:hAnsi="Arial" w:cs="Arial"/>
          <w:b/>
        </w:rPr>
      </w:pPr>
      <w:r>
        <w:rPr>
          <w:rFonts w:ascii="Arial" w:hAnsi="Arial" w:cs="Arial"/>
          <w:b/>
        </w:rPr>
        <w:t>ICTV-EC comments and response of the proposer</w:t>
      </w:r>
    </w:p>
    <w:tbl>
      <w:tblPr>
        <w:tblStyle w:val="TableGrid"/>
        <w:tblW w:w="9072" w:type="dxa"/>
        <w:tblInd w:w="137" w:type="dxa"/>
        <w:tblLook w:val="04A0" w:firstRow="1" w:lastRow="0" w:firstColumn="1" w:lastColumn="0" w:noHBand="0" w:noVBand="1"/>
      </w:tblPr>
      <w:tblGrid>
        <w:gridCol w:w="9072"/>
      </w:tblGrid>
      <w:tr w:rsidR="00A174CC" w14:paraId="0F67D906" w14:textId="77777777">
        <w:tc>
          <w:tcPr>
            <w:tcW w:w="9072" w:type="dxa"/>
            <w:shd w:val="clear" w:color="auto" w:fill="auto"/>
          </w:tcPr>
          <w:p w14:paraId="3F5F4519" w14:textId="77777777" w:rsidR="00A174CC" w:rsidRDefault="00A174CC">
            <w:pPr>
              <w:rPr>
                <w:rFonts w:ascii="Arial" w:hAnsi="Arial" w:cs="Arial"/>
                <w:sz w:val="22"/>
                <w:szCs w:val="22"/>
              </w:rPr>
            </w:pPr>
          </w:p>
          <w:p w14:paraId="44EA9949" w14:textId="45F6DF4B" w:rsidR="00A174CC" w:rsidRDefault="00211F7B">
            <w:pPr>
              <w:rPr>
                <w:rFonts w:ascii="Arial" w:hAnsi="Arial" w:cs="Arial"/>
                <w:sz w:val="22"/>
                <w:szCs w:val="22"/>
              </w:rPr>
            </w:pPr>
            <w:r>
              <w:rPr>
                <w:rFonts w:ascii="Arial" w:hAnsi="Arial" w:cs="Arial"/>
                <w:sz w:val="22"/>
                <w:szCs w:val="22"/>
              </w:rPr>
              <w:t>Following the EC request to reconsider the use of acronyms as species epithets, the Study Group confirmed the decision of using the acronyms as species epithets.</w:t>
            </w:r>
          </w:p>
          <w:p w14:paraId="624F1866" w14:textId="77777777" w:rsidR="00A174CC" w:rsidRDefault="00A174CC">
            <w:pPr>
              <w:rPr>
                <w:rFonts w:ascii="Arial" w:hAnsi="Arial" w:cs="Arial"/>
                <w:sz w:val="22"/>
                <w:szCs w:val="22"/>
              </w:rPr>
            </w:pPr>
          </w:p>
        </w:tc>
      </w:tr>
    </w:tbl>
    <w:p w14:paraId="1E73CFEA" w14:textId="77777777" w:rsidR="00A174CC" w:rsidRDefault="008815EE">
      <w:r>
        <w:br w:type="page"/>
      </w:r>
    </w:p>
    <w:p w14:paraId="5BFC1800" w14:textId="77777777" w:rsidR="00A174CC" w:rsidRDefault="008815EE">
      <w:pPr>
        <w:pStyle w:val="BodyTextIndent"/>
        <w:spacing w:before="120" w:after="120"/>
        <w:ind w:left="0" w:firstLine="0"/>
        <w:rPr>
          <w:rFonts w:ascii="Arial" w:hAnsi="Arial" w:cs="Arial"/>
          <w:color w:val="000000"/>
          <w:sz w:val="22"/>
          <w:szCs w:val="22"/>
        </w:rPr>
      </w:pPr>
      <w:r>
        <w:rPr>
          <w:rFonts w:ascii="Arial" w:hAnsi="Arial" w:cs="Arial"/>
          <w:b/>
          <w:color w:val="000000"/>
          <w:szCs w:val="24"/>
        </w:rPr>
        <w:lastRenderedPageBreak/>
        <w:t>Part 3</w:t>
      </w:r>
      <w:r>
        <w:rPr>
          <w:rFonts w:ascii="Arial" w:hAnsi="Arial" w:cs="Arial"/>
          <w:b/>
          <w:color w:val="000000"/>
          <w:sz w:val="22"/>
          <w:szCs w:val="22"/>
        </w:rPr>
        <w:t>:</w:t>
      </w:r>
      <w:r>
        <w:rPr>
          <w:rFonts w:ascii="Arial" w:hAnsi="Arial" w:cs="Arial"/>
          <w:color w:val="000000"/>
          <w:sz w:val="22"/>
          <w:szCs w:val="22"/>
        </w:rPr>
        <w:t xml:space="preserve"> </w:t>
      </w:r>
      <w:r>
        <w:rPr>
          <w:rFonts w:ascii="Arial" w:hAnsi="Arial" w:cs="Arial"/>
          <w:b/>
          <w:color w:val="000000"/>
          <w:sz w:val="22"/>
          <w:szCs w:val="22"/>
          <w:u w:val="single"/>
        </w:rPr>
        <w:t>TAXONOMIC PROPOSAL</w:t>
      </w:r>
    </w:p>
    <w:p w14:paraId="1943EDC9" w14:textId="77777777" w:rsidR="00A174CC" w:rsidRDefault="008815EE">
      <w:pPr>
        <w:spacing w:before="120" w:after="120"/>
        <w:rPr>
          <w:rFonts w:ascii="Arial" w:hAnsi="Arial" w:cs="Arial"/>
          <w:b/>
        </w:rPr>
      </w:pPr>
      <w:r>
        <w:rPr>
          <w:rFonts w:ascii="Arial" w:hAnsi="Arial" w:cs="Arial"/>
          <w:b/>
        </w:rPr>
        <w:t>Name of accompanying Excel module</w:t>
      </w:r>
    </w:p>
    <w:tbl>
      <w:tblPr>
        <w:tblStyle w:val="TableGrid"/>
        <w:tblW w:w="9072" w:type="dxa"/>
        <w:tblInd w:w="137" w:type="dxa"/>
        <w:tblLook w:val="04A0" w:firstRow="1" w:lastRow="0" w:firstColumn="1" w:lastColumn="0" w:noHBand="0" w:noVBand="1"/>
      </w:tblPr>
      <w:tblGrid>
        <w:gridCol w:w="9072"/>
      </w:tblGrid>
      <w:tr w:rsidR="00A174CC" w14:paraId="23CC3CF3" w14:textId="77777777">
        <w:tc>
          <w:tcPr>
            <w:tcW w:w="9072" w:type="dxa"/>
            <w:shd w:val="clear" w:color="auto" w:fill="auto"/>
          </w:tcPr>
          <w:p w14:paraId="5E05E919" w14:textId="659B0541" w:rsidR="00A174CC" w:rsidRDefault="00A44FCD">
            <w:pPr>
              <w:spacing w:before="120" w:after="120"/>
              <w:rPr>
                <w:rFonts w:ascii="Arial" w:hAnsi="Arial" w:cs="Arial"/>
                <w:bCs/>
                <w:sz w:val="22"/>
                <w:szCs w:val="22"/>
              </w:rPr>
            </w:pPr>
            <w:r>
              <w:rPr>
                <w:rFonts w:ascii="Arial" w:hAnsi="Arial" w:cs="Arial"/>
                <w:bCs/>
                <w:sz w:val="22"/>
                <w:szCs w:val="22"/>
              </w:rPr>
              <w:t>2023.</w:t>
            </w:r>
            <w:r w:rsidR="00D1181C">
              <w:rPr>
                <w:rFonts w:ascii="Arial" w:hAnsi="Arial" w:cs="Arial"/>
                <w:bCs/>
                <w:sz w:val="22"/>
                <w:szCs w:val="22"/>
              </w:rPr>
              <w:t>019</w:t>
            </w:r>
            <w:r w:rsidR="00A75A8B">
              <w:rPr>
                <w:rFonts w:ascii="Arial" w:hAnsi="Arial" w:cs="Arial"/>
                <w:bCs/>
                <w:sz w:val="22"/>
                <w:szCs w:val="22"/>
              </w:rPr>
              <w:t>P.</w:t>
            </w:r>
            <w:r w:rsidR="00A72942">
              <w:rPr>
                <w:rFonts w:ascii="Arial" w:hAnsi="Arial" w:cs="Arial"/>
                <w:bCs/>
                <w:sz w:val="22"/>
                <w:szCs w:val="22"/>
              </w:rPr>
              <w:t>Uc</w:t>
            </w:r>
            <w:r w:rsidR="00A75A8B">
              <w:rPr>
                <w:rFonts w:ascii="Arial" w:hAnsi="Arial" w:cs="Arial"/>
                <w:bCs/>
                <w:sz w:val="22"/>
                <w:szCs w:val="22"/>
              </w:rPr>
              <w:t>.v1.</w:t>
            </w:r>
            <w:r>
              <w:rPr>
                <w:rFonts w:ascii="Arial" w:hAnsi="Arial" w:cs="Arial"/>
                <w:bCs/>
                <w:sz w:val="22"/>
                <w:szCs w:val="22"/>
              </w:rPr>
              <w:t>Solemoviridae_rename.xls</w:t>
            </w:r>
          </w:p>
        </w:tc>
      </w:tr>
    </w:tbl>
    <w:p w14:paraId="70690697" w14:textId="765CB562" w:rsidR="00A174CC" w:rsidRDefault="008815EE">
      <w:pPr>
        <w:spacing w:before="120" w:after="120"/>
        <w:rPr>
          <w:rFonts w:ascii="Arial" w:hAnsi="Arial" w:cs="Arial"/>
          <w:color w:val="0000FF"/>
          <w:sz w:val="20"/>
        </w:rPr>
      </w:pPr>
      <w:r>
        <w:rPr>
          <w:rFonts w:ascii="Arial" w:hAnsi="Arial" w:cs="Arial"/>
          <w:b/>
        </w:rPr>
        <w:t>Abstract</w:t>
      </w:r>
    </w:p>
    <w:tbl>
      <w:tblPr>
        <w:tblStyle w:val="TableGrid"/>
        <w:tblW w:w="9072" w:type="dxa"/>
        <w:tblInd w:w="137" w:type="dxa"/>
        <w:tblLook w:val="04A0" w:firstRow="1" w:lastRow="0" w:firstColumn="1" w:lastColumn="0" w:noHBand="0" w:noVBand="1"/>
      </w:tblPr>
      <w:tblGrid>
        <w:gridCol w:w="9072"/>
      </w:tblGrid>
      <w:tr w:rsidR="00A174CC" w14:paraId="09FD91A4" w14:textId="77777777">
        <w:tc>
          <w:tcPr>
            <w:tcW w:w="9072" w:type="dxa"/>
            <w:shd w:val="clear" w:color="auto" w:fill="auto"/>
          </w:tcPr>
          <w:p w14:paraId="082EBE94" w14:textId="77777777" w:rsidR="00A174CC" w:rsidRPr="00A44FCD" w:rsidRDefault="00A174CC">
            <w:pPr>
              <w:rPr>
                <w:rFonts w:ascii="Arial" w:hAnsi="Arial" w:cs="Arial"/>
                <w:bCs/>
                <w:sz w:val="22"/>
                <w:szCs w:val="22"/>
              </w:rPr>
            </w:pPr>
          </w:p>
          <w:p w14:paraId="0451E0A7" w14:textId="32CC7123" w:rsidR="00A174CC" w:rsidRDefault="00A44FCD">
            <w:pPr>
              <w:rPr>
                <w:rFonts w:ascii="Arial" w:hAnsi="Arial" w:cs="Arial"/>
                <w:sz w:val="22"/>
                <w:szCs w:val="22"/>
              </w:rPr>
            </w:pPr>
            <w:r w:rsidRPr="00A44FCD">
              <w:rPr>
                <w:rFonts w:ascii="Arial" w:hAnsi="Arial" w:cs="Arial"/>
                <w:sz w:val="22"/>
                <w:szCs w:val="22"/>
              </w:rPr>
              <w:t xml:space="preserve">Following the ICTV request to change all established species names to a binomial format, this proposal considers new names for all </w:t>
            </w:r>
            <w:r w:rsidR="000F5F8E">
              <w:rPr>
                <w:rFonts w:ascii="Arial" w:hAnsi="Arial" w:cs="Arial"/>
                <w:sz w:val="22"/>
                <w:szCs w:val="22"/>
              </w:rPr>
              <w:t xml:space="preserve">approved </w:t>
            </w:r>
            <w:r w:rsidRPr="00A44FCD">
              <w:rPr>
                <w:rFonts w:ascii="Arial" w:hAnsi="Arial" w:cs="Arial"/>
                <w:sz w:val="22"/>
                <w:szCs w:val="22"/>
              </w:rPr>
              <w:t>species of the family</w:t>
            </w:r>
            <w:r>
              <w:rPr>
                <w:rFonts w:ascii="Arial" w:hAnsi="Arial" w:cs="Arial"/>
                <w:sz w:val="22"/>
                <w:szCs w:val="22"/>
              </w:rPr>
              <w:t xml:space="preserve"> </w:t>
            </w:r>
            <w:r w:rsidRPr="00A44FCD">
              <w:rPr>
                <w:rFonts w:ascii="Arial" w:hAnsi="Arial" w:cs="Arial"/>
                <w:i/>
                <w:sz w:val="22"/>
                <w:szCs w:val="22"/>
              </w:rPr>
              <w:t>Solemoviridae</w:t>
            </w:r>
            <w:r>
              <w:rPr>
                <w:rFonts w:ascii="Arial" w:hAnsi="Arial" w:cs="Arial"/>
                <w:sz w:val="22"/>
                <w:szCs w:val="22"/>
              </w:rPr>
              <w:t>.</w:t>
            </w:r>
          </w:p>
          <w:p w14:paraId="464D9DF8" w14:textId="07F3FF59" w:rsidR="00A174CC" w:rsidRPr="000F5F8E" w:rsidRDefault="00A44FCD">
            <w:pPr>
              <w:rPr>
                <w:rFonts w:ascii="Arial" w:hAnsi="Arial" w:cs="Arial"/>
                <w:sz w:val="22"/>
                <w:szCs w:val="22"/>
              </w:rPr>
            </w:pPr>
            <w:r>
              <w:rPr>
                <w:rFonts w:ascii="Arial" w:hAnsi="Arial" w:cs="Arial"/>
                <w:sz w:val="22"/>
                <w:szCs w:val="22"/>
              </w:rPr>
              <w:t xml:space="preserve">In addition, we propose a taxonomic classification of unclassified members </w:t>
            </w:r>
            <w:r w:rsidR="000F5F8E">
              <w:rPr>
                <w:rFonts w:ascii="Arial" w:hAnsi="Arial" w:cs="Arial"/>
                <w:sz w:val="22"/>
                <w:szCs w:val="22"/>
              </w:rPr>
              <w:t xml:space="preserve">of the family </w:t>
            </w:r>
            <w:r w:rsidR="000F5F8E" w:rsidRPr="000F5F8E">
              <w:rPr>
                <w:rFonts w:ascii="Arial" w:hAnsi="Arial" w:cs="Arial"/>
                <w:i/>
                <w:sz w:val="22"/>
                <w:szCs w:val="22"/>
              </w:rPr>
              <w:t xml:space="preserve">Solemoviridae </w:t>
            </w:r>
            <w:r>
              <w:rPr>
                <w:rFonts w:ascii="Arial" w:hAnsi="Arial" w:cs="Arial"/>
                <w:sz w:val="22"/>
                <w:szCs w:val="22"/>
              </w:rPr>
              <w:t xml:space="preserve">which were transferred to the family </w:t>
            </w:r>
            <w:r w:rsidRPr="00A44FCD">
              <w:rPr>
                <w:rFonts w:ascii="Arial" w:hAnsi="Arial" w:cs="Arial"/>
                <w:i/>
                <w:sz w:val="22"/>
                <w:szCs w:val="22"/>
              </w:rPr>
              <w:t>Solemoviridae</w:t>
            </w:r>
            <w:r>
              <w:rPr>
                <w:rFonts w:ascii="Arial" w:hAnsi="Arial" w:cs="Arial"/>
                <w:sz w:val="22"/>
                <w:szCs w:val="22"/>
              </w:rPr>
              <w:t xml:space="preserve"> during abolishment of the family </w:t>
            </w:r>
            <w:r w:rsidRPr="00A44FCD">
              <w:rPr>
                <w:rFonts w:ascii="Arial" w:hAnsi="Arial" w:cs="Arial"/>
                <w:i/>
                <w:sz w:val="22"/>
                <w:szCs w:val="22"/>
              </w:rPr>
              <w:t>Luteoviridae</w:t>
            </w:r>
            <w:r>
              <w:rPr>
                <w:rFonts w:ascii="Arial" w:hAnsi="Arial" w:cs="Arial"/>
                <w:sz w:val="22"/>
                <w:szCs w:val="22"/>
              </w:rPr>
              <w:t>.</w:t>
            </w:r>
          </w:p>
          <w:p w14:paraId="2AB201D8" w14:textId="77777777" w:rsidR="00A174CC" w:rsidRDefault="00A174CC">
            <w:pPr>
              <w:rPr>
                <w:rFonts w:ascii="Arial" w:hAnsi="Arial" w:cs="Arial"/>
                <w:b/>
                <w:sz w:val="22"/>
                <w:szCs w:val="22"/>
              </w:rPr>
            </w:pPr>
          </w:p>
        </w:tc>
      </w:tr>
    </w:tbl>
    <w:p w14:paraId="5FC8EFB5" w14:textId="77777777" w:rsidR="00A174CC" w:rsidRDefault="008815EE">
      <w:pPr>
        <w:pStyle w:val="BodyTextIndent"/>
        <w:spacing w:before="120" w:after="120"/>
        <w:ind w:left="0" w:firstLine="0"/>
        <w:rPr>
          <w:b/>
          <w:szCs w:val="24"/>
        </w:rPr>
      </w:pPr>
      <w:r>
        <w:rPr>
          <w:rFonts w:ascii="Arial" w:hAnsi="Arial" w:cs="Arial"/>
          <w:b/>
          <w:color w:val="000000"/>
          <w:szCs w:val="24"/>
        </w:rPr>
        <w:t>Text of proposal</w:t>
      </w:r>
    </w:p>
    <w:tbl>
      <w:tblPr>
        <w:tblW w:w="9228" w:type="dxa"/>
        <w:tblLook w:val="04A0" w:firstRow="1" w:lastRow="0" w:firstColumn="1" w:lastColumn="0" w:noHBand="0" w:noVBand="1"/>
      </w:tblPr>
      <w:tblGrid>
        <w:gridCol w:w="9228"/>
      </w:tblGrid>
      <w:tr w:rsidR="00A174CC" w14:paraId="15A4B8D2" w14:textId="77777777">
        <w:trPr>
          <w:trHeight w:val="1566"/>
        </w:trPr>
        <w:tc>
          <w:tcPr>
            <w:tcW w:w="9228" w:type="dxa"/>
            <w:shd w:val="clear" w:color="auto" w:fill="auto"/>
          </w:tcPr>
          <w:tbl>
            <w:tblPr>
              <w:tblStyle w:val="TableGrid"/>
              <w:tblW w:w="9002" w:type="dxa"/>
              <w:tblLook w:val="04A0" w:firstRow="1" w:lastRow="0" w:firstColumn="1" w:lastColumn="0" w:noHBand="0" w:noVBand="1"/>
            </w:tblPr>
            <w:tblGrid>
              <w:gridCol w:w="9002"/>
            </w:tblGrid>
            <w:tr w:rsidR="00A174CC" w14:paraId="195FC3CF" w14:textId="77777777">
              <w:tc>
                <w:tcPr>
                  <w:tcW w:w="9002" w:type="dxa"/>
                  <w:shd w:val="clear" w:color="auto" w:fill="auto"/>
                </w:tcPr>
                <w:p w14:paraId="49737C03" w14:textId="77777777" w:rsidR="00A174CC" w:rsidRDefault="00A174CC">
                  <w:pPr>
                    <w:rPr>
                      <w:rFonts w:ascii="Arial" w:hAnsi="Arial" w:cs="Arial"/>
                      <w:color w:val="0000FF"/>
                      <w:sz w:val="22"/>
                      <w:szCs w:val="22"/>
                    </w:rPr>
                  </w:pPr>
                </w:p>
                <w:p w14:paraId="44DB0C1C" w14:textId="77777777" w:rsidR="009843AC" w:rsidRPr="009843AC" w:rsidRDefault="009843AC" w:rsidP="009843AC">
                  <w:pPr>
                    <w:rPr>
                      <w:rFonts w:ascii="Arial" w:hAnsi="Arial" w:cs="Arial"/>
                      <w:sz w:val="22"/>
                      <w:szCs w:val="22"/>
                    </w:rPr>
                  </w:pPr>
                  <w:r w:rsidRPr="009843AC">
                    <w:rPr>
                      <w:rFonts w:ascii="Arial" w:hAnsi="Arial" w:cs="Arial"/>
                      <w:sz w:val="22"/>
                      <w:szCs w:val="22"/>
                    </w:rPr>
                    <w:t xml:space="preserve">In March 2021, the ICTV ratified TaxoProp 2018.001G.R.binomial_species, which requires all species names to follow a new codified rule: </w:t>
                  </w:r>
                </w:p>
                <w:p w14:paraId="226C5581" w14:textId="77777777" w:rsidR="009843AC" w:rsidRPr="009843AC" w:rsidRDefault="009843AC" w:rsidP="009843AC">
                  <w:pPr>
                    <w:rPr>
                      <w:rFonts w:ascii="Arial" w:hAnsi="Arial" w:cs="Arial"/>
                      <w:sz w:val="22"/>
                      <w:szCs w:val="22"/>
                    </w:rPr>
                  </w:pPr>
                </w:p>
                <w:p w14:paraId="31190CB5" w14:textId="77777777" w:rsidR="009843AC" w:rsidRPr="009843AC" w:rsidRDefault="009843AC" w:rsidP="009843AC">
                  <w:pPr>
                    <w:rPr>
                      <w:rFonts w:ascii="Arial" w:hAnsi="Arial" w:cs="Arial"/>
                      <w:sz w:val="22"/>
                      <w:szCs w:val="22"/>
                    </w:rPr>
                  </w:pPr>
                  <w:r w:rsidRPr="009843AC">
                    <w:rPr>
                      <w:rFonts w:ascii="Arial" w:hAnsi="Arial" w:cs="Arial"/>
                      <w:sz w:val="22"/>
                      <w:szCs w:val="22"/>
                    </w:rPr>
                    <w:t>"A species name shall consist of only two distinct word components separated by a space. The first word component shall begin with a capital letter and be identical in spelling to the name of the genus to which the species belongs. The second word component shall not contain any suffixes specific for taxa of higher ranks. The entire species name (both word components) shall be italicized."</w:t>
                  </w:r>
                </w:p>
                <w:p w14:paraId="2909433D" w14:textId="77777777" w:rsidR="009843AC" w:rsidRPr="009843AC" w:rsidRDefault="009843AC" w:rsidP="009843AC">
                  <w:pPr>
                    <w:rPr>
                      <w:rFonts w:ascii="Arial" w:hAnsi="Arial" w:cs="Arial"/>
                      <w:sz w:val="22"/>
                      <w:szCs w:val="22"/>
                    </w:rPr>
                  </w:pPr>
                </w:p>
                <w:p w14:paraId="5C31C0DD" w14:textId="7CAA8CF4" w:rsidR="00A174CC" w:rsidRPr="009843AC" w:rsidRDefault="009843AC" w:rsidP="009843AC">
                  <w:pPr>
                    <w:rPr>
                      <w:rFonts w:ascii="Arial" w:hAnsi="Arial" w:cs="Arial"/>
                      <w:sz w:val="22"/>
                      <w:szCs w:val="22"/>
                    </w:rPr>
                  </w:pPr>
                  <w:r w:rsidRPr="009843AC">
                    <w:rPr>
                      <w:rFonts w:ascii="Arial" w:hAnsi="Arial" w:cs="Arial"/>
                      <w:sz w:val="22"/>
                      <w:szCs w:val="22"/>
                    </w:rPr>
                    <w:t xml:space="preserve">This rule requires most established species names to be changed. Here, we propose to change the names of the species included in the family </w:t>
                  </w:r>
                  <w:r w:rsidRPr="009843AC">
                    <w:rPr>
                      <w:rFonts w:ascii="Arial" w:hAnsi="Arial" w:cs="Arial"/>
                      <w:i/>
                      <w:sz w:val="22"/>
                      <w:szCs w:val="22"/>
                    </w:rPr>
                    <w:t>Solemoviridae</w:t>
                  </w:r>
                  <w:r w:rsidRPr="009843AC">
                    <w:rPr>
                      <w:rFonts w:ascii="Arial" w:hAnsi="Arial" w:cs="Arial"/>
                      <w:sz w:val="22"/>
                      <w:szCs w:val="22"/>
                    </w:rPr>
                    <w:t xml:space="preserve"> following this rule by adopting binomial species names. The derivation/etymology of these new names are outlined in the corresponding Excel module.</w:t>
                  </w:r>
                </w:p>
                <w:p w14:paraId="7BC0B785" w14:textId="5DA75D79" w:rsidR="00A174CC" w:rsidRDefault="00A174CC">
                  <w:pPr>
                    <w:rPr>
                      <w:rFonts w:ascii="Arial" w:hAnsi="Arial" w:cs="Arial"/>
                      <w:color w:val="0000FF"/>
                      <w:sz w:val="22"/>
                      <w:szCs w:val="22"/>
                    </w:rPr>
                  </w:pPr>
                </w:p>
                <w:p w14:paraId="78B9C1F2" w14:textId="77777777" w:rsidR="000F5F8E" w:rsidRDefault="000F5F8E">
                  <w:pPr>
                    <w:rPr>
                      <w:rFonts w:ascii="Arial" w:hAnsi="Arial" w:cs="Arial"/>
                      <w:color w:val="0000FF"/>
                      <w:sz w:val="22"/>
                      <w:szCs w:val="22"/>
                    </w:rPr>
                  </w:pPr>
                </w:p>
                <w:p w14:paraId="61634331" w14:textId="420290F1" w:rsidR="00A5199B" w:rsidRDefault="00A5199B" w:rsidP="00A5199B">
                  <w:pPr>
                    <w:rPr>
                      <w:rFonts w:ascii="Arial" w:hAnsi="Arial" w:cs="Arial"/>
                      <w:sz w:val="22"/>
                      <w:szCs w:val="22"/>
                    </w:rPr>
                  </w:pPr>
                  <w:r>
                    <w:rPr>
                      <w:rFonts w:ascii="Arial" w:hAnsi="Arial" w:cs="Arial"/>
                      <w:sz w:val="22"/>
                      <w:szCs w:val="22"/>
                    </w:rPr>
                    <w:t xml:space="preserve">In addition, we propose a </w:t>
                  </w:r>
                  <w:r w:rsidR="000F5F8E">
                    <w:rPr>
                      <w:rFonts w:ascii="Arial" w:hAnsi="Arial" w:cs="Arial"/>
                      <w:sz w:val="22"/>
                      <w:szCs w:val="22"/>
                    </w:rPr>
                    <w:t xml:space="preserve">genus level </w:t>
                  </w:r>
                  <w:r>
                    <w:rPr>
                      <w:rFonts w:ascii="Arial" w:hAnsi="Arial" w:cs="Arial"/>
                      <w:sz w:val="22"/>
                      <w:szCs w:val="22"/>
                    </w:rPr>
                    <w:t>taxonomic classification of unclassified members</w:t>
                  </w:r>
                  <w:r w:rsidR="00AE0202">
                    <w:rPr>
                      <w:rFonts w:ascii="Arial" w:hAnsi="Arial" w:cs="Arial"/>
                      <w:sz w:val="22"/>
                      <w:szCs w:val="22"/>
                    </w:rPr>
                    <w:t xml:space="preserve"> of the family </w:t>
                  </w:r>
                  <w:r w:rsidR="00AE0202" w:rsidRPr="00AE0202">
                    <w:rPr>
                      <w:rFonts w:ascii="Arial" w:hAnsi="Arial" w:cs="Arial"/>
                      <w:i/>
                      <w:sz w:val="22"/>
                      <w:szCs w:val="22"/>
                    </w:rPr>
                    <w:t>Solemoviridae</w:t>
                  </w:r>
                  <w:r>
                    <w:rPr>
                      <w:rFonts w:ascii="Arial" w:hAnsi="Arial" w:cs="Arial"/>
                      <w:sz w:val="22"/>
                      <w:szCs w:val="22"/>
                    </w:rPr>
                    <w:t xml:space="preserve"> </w:t>
                  </w:r>
                  <w:r w:rsidRPr="00A5199B">
                    <w:rPr>
                      <w:rFonts w:ascii="Arial" w:hAnsi="Arial" w:cs="Arial"/>
                      <w:sz w:val="22"/>
                      <w:szCs w:val="22"/>
                    </w:rPr>
                    <w:t>(</w:t>
                  </w:r>
                  <w:r w:rsidRPr="00A5199B">
                    <w:rPr>
                      <w:rFonts w:ascii="Arial" w:hAnsi="Arial" w:cs="Arial"/>
                      <w:i/>
                      <w:sz w:val="22"/>
                      <w:szCs w:val="22"/>
                    </w:rPr>
                    <w:t>Barley yellow dwarf virus GPV, Barley yellow dwarf virus SGV, Chickpea stunt disease associated virus, Groundnut rosette assistor virus, Indonesian soybean dwarf virus, Sweet potato leaf speckling virus</w:t>
                  </w:r>
                  <w:r w:rsidR="001B5EB1">
                    <w:rPr>
                      <w:rFonts w:ascii="Arial" w:hAnsi="Arial" w:cs="Arial"/>
                      <w:i/>
                      <w:sz w:val="22"/>
                      <w:szCs w:val="22"/>
                    </w:rPr>
                    <w:t>, Tobacco necrotic dwarf virus</w:t>
                  </w:r>
                  <w:r w:rsidRPr="00A5199B">
                    <w:rPr>
                      <w:rFonts w:ascii="Arial" w:hAnsi="Arial" w:cs="Arial"/>
                      <w:sz w:val="22"/>
                      <w:szCs w:val="22"/>
                    </w:rPr>
                    <w:t>)</w:t>
                  </w:r>
                  <w:r>
                    <w:rPr>
                      <w:rFonts w:ascii="Arial" w:hAnsi="Arial" w:cs="Arial"/>
                      <w:sz w:val="22"/>
                      <w:szCs w:val="22"/>
                    </w:rPr>
                    <w:t xml:space="preserve"> which were transferred to the family </w:t>
                  </w:r>
                  <w:r w:rsidRPr="00A44FCD">
                    <w:rPr>
                      <w:rFonts w:ascii="Arial" w:hAnsi="Arial" w:cs="Arial"/>
                      <w:i/>
                      <w:sz w:val="22"/>
                      <w:szCs w:val="22"/>
                    </w:rPr>
                    <w:t>Solemoviridae</w:t>
                  </w:r>
                  <w:r>
                    <w:rPr>
                      <w:rFonts w:ascii="Arial" w:hAnsi="Arial" w:cs="Arial"/>
                      <w:sz w:val="22"/>
                      <w:szCs w:val="22"/>
                    </w:rPr>
                    <w:t xml:space="preserve"> during abolishment of the family </w:t>
                  </w:r>
                  <w:r w:rsidRPr="00A44FCD">
                    <w:rPr>
                      <w:rFonts w:ascii="Arial" w:hAnsi="Arial" w:cs="Arial"/>
                      <w:i/>
                      <w:sz w:val="22"/>
                      <w:szCs w:val="22"/>
                    </w:rPr>
                    <w:t>Luteoviridae</w:t>
                  </w:r>
                  <w:r w:rsidR="00C849E7">
                    <w:rPr>
                      <w:rFonts w:ascii="Arial" w:hAnsi="Arial" w:cs="Arial"/>
                      <w:sz w:val="22"/>
                      <w:szCs w:val="22"/>
                    </w:rPr>
                    <w:t xml:space="preserve"> and are not assigned to a genus yet</w:t>
                  </w:r>
                  <w:r>
                    <w:rPr>
                      <w:rFonts w:ascii="Arial" w:hAnsi="Arial" w:cs="Arial"/>
                      <w:i/>
                      <w:sz w:val="22"/>
                      <w:szCs w:val="22"/>
                    </w:rPr>
                    <w:t>.</w:t>
                  </w:r>
                </w:p>
                <w:p w14:paraId="777F3CF9" w14:textId="67530AF9" w:rsidR="00722529" w:rsidRDefault="00722529" w:rsidP="00A5199B">
                  <w:pPr>
                    <w:rPr>
                      <w:rFonts w:ascii="Arial" w:hAnsi="Arial" w:cs="Arial"/>
                      <w:sz w:val="22"/>
                      <w:szCs w:val="22"/>
                    </w:rPr>
                  </w:pPr>
                </w:p>
                <w:p w14:paraId="736A604E" w14:textId="641635AD" w:rsidR="00722529" w:rsidRPr="00722529" w:rsidRDefault="00722529" w:rsidP="00722529">
                  <w:pPr>
                    <w:rPr>
                      <w:rFonts w:ascii="Arial" w:hAnsi="Arial" w:cs="Arial"/>
                      <w:sz w:val="22"/>
                      <w:szCs w:val="22"/>
                    </w:rPr>
                  </w:pPr>
                  <w:r w:rsidRPr="00722529">
                    <w:rPr>
                      <w:rFonts w:ascii="Arial" w:hAnsi="Arial" w:cs="Arial"/>
                      <w:sz w:val="22"/>
                      <w:szCs w:val="22"/>
                    </w:rPr>
                    <w:t>Criteria used to demarcate species of the gen</w:t>
                  </w:r>
                  <w:r>
                    <w:rPr>
                      <w:rFonts w:ascii="Arial" w:hAnsi="Arial" w:cs="Arial"/>
                      <w:sz w:val="22"/>
                      <w:szCs w:val="22"/>
                    </w:rPr>
                    <w:t xml:space="preserve">era </w:t>
                  </w:r>
                  <w:r w:rsidRPr="00722529">
                    <w:rPr>
                      <w:rFonts w:ascii="Arial" w:hAnsi="Arial" w:cs="Arial"/>
                      <w:i/>
                      <w:sz w:val="22"/>
                      <w:szCs w:val="22"/>
                    </w:rPr>
                    <w:t>Polerovirus</w:t>
                  </w:r>
                  <w:r>
                    <w:rPr>
                      <w:rFonts w:ascii="Arial" w:hAnsi="Arial" w:cs="Arial"/>
                      <w:sz w:val="22"/>
                      <w:szCs w:val="22"/>
                    </w:rPr>
                    <w:t xml:space="preserve"> and </w:t>
                  </w:r>
                  <w:r w:rsidRPr="00722529">
                    <w:rPr>
                      <w:rFonts w:ascii="Arial" w:hAnsi="Arial" w:cs="Arial"/>
                      <w:i/>
                      <w:sz w:val="22"/>
                      <w:szCs w:val="22"/>
                    </w:rPr>
                    <w:t>Enamovirus</w:t>
                  </w:r>
                  <w:r w:rsidRPr="00722529">
                    <w:rPr>
                      <w:rFonts w:ascii="Arial" w:hAnsi="Arial" w:cs="Arial"/>
                      <w:sz w:val="22"/>
                      <w:szCs w:val="22"/>
                    </w:rPr>
                    <w:t xml:space="preserve"> include:</w:t>
                  </w:r>
                </w:p>
                <w:p w14:paraId="52FD7AF5" w14:textId="77777777" w:rsidR="00722529" w:rsidRPr="00722529" w:rsidRDefault="00722529" w:rsidP="00722529">
                  <w:pPr>
                    <w:rPr>
                      <w:rFonts w:ascii="Arial" w:hAnsi="Arial" w:cs="Arial"/>
                      <w:sz w:val="22"/>
                      <w:szCs w:val="22"/>
                    </w:rPr>
                  </w:pPr>
                </w:p>
                <w:p w14:paraId="6162F520" w14:textId="31014F40" w:rsidR="00722529" w:rsidRPr="00722529" w:rsidRDefault="00722529" w:rsidP="00722529">
                  <w:pPr>
                    <w:pStyle w:val="ListParagraph"/>
                    <w:numPr>
                      <w:ilvl w:val="0"/>
                      <w:numId w:val="3"/>
                    </w:numPr>
                    <w:rPr>
                      <w:rFonts w:ascii="Arial" w:hAnsi="Arial" w:cs="Arial"/>
                      <w:sz w:val="22"/>
                      <w:szCs w:val="22"/>
                    </w:rPr>
                  </w:pPr>
                  <w:r w:rsidRPr="00722529">
                    <w:rPr>
                      <w:rFonts w:ascii="Arial" w:hAnsi="Arial" w:cs="Arial"/>
                      <w:sz w:val="22"/>
                      <w:szCs w:val="22"/>
                    </w:rPr>
                    <w:t>Differences in breadth and specificity of host range</w:t>
                  </w:r>
                  <w:r>
                    <w:rPr>
                      <w:rFonts w:ascii="Arial" w:hAnsi="Arial" w:cs="Arial"/>
                      <w:sz w:val="22"/>
                      <w:szCs w:val="22"/>
                    </w:rPr>
                    <w:t>;</w:t>
                  </w:r>
                </w:p>
                <w:p w14:paraId="2C62AA96" w14:textId="1A4A0B84" w:rsidR="00722529" w:rsidRPr="00722529" w:rsidRDefault="00722529" w:rsidP="00722529">
                  <w:pPr>
                    <w:pStyle w:val="ListParagraph"/>
                    <w:numPr>
                      <w:ilvl w:val="0"/>
                      <w:numId w:val="3"/>
                    </w:numPr>
                    <w:rPr>
                      <w:rFonts w:ascii="Arial" w:hAnsi="Arial" w:cs="Arial"/>
                      <w:sz w:val="22"/>
                      <w:szCs w:val="22"/>
                    </w:rPr>
                  </w:pPr>
                  <w:r w:rsidRPr="00722529">
                    <w:rPr>
                      <w:rFonts w:ascii="Arial" w:hAnsi="Arial" w:cs="Arial"/>
                      <w:sz w:val="22"/>
                      <w:szCs w:val="22"/>
                    </w:rPr>
                    <w:t>Failure of cross-protection in either one-way or two-way relationships</w:t>
                  </w:r>
                  <w:r>
                    <w:rPr>
                      <w:rFonts w:ascii="Arial" w:hAnsi="Arial" w:cs="Arial"/>
                      <w:sz w:val="22"/>
                      <w:szCs w:val="22"/>
                    </w:rPr>
                    <w:t>;</w:t>
                  </w:r>
                </w:p>
                <w:p w14:paraId="60370DCA" w14:textId="25A88273" w:rsidR="00722529" w:rsidRPr="00722529" w:rsidRDefault="00722529" w:rsidP="00722529">
                  <w:pPr>
                    <w:pStyle w:val="ListParagraph"/>
                    <w:numPr>
                      <w:ilvl w:val="0"/>
                      <w:numId w:val="3"/>
                    </w:numPr>
                    <w:rPr>
                      <w:rFonts w:ascii="Arial" w:hAnsi="Arial" w:cs="Arial"/>
                      <w:sz w:val="22"/>
                      <w:szCs w:val="22"/>
                    </w:rPr>
                  </w:pPr>
                  <w:r w:rsidRPr="00722529">
                    <w:rPr>
                      <w:rFonts w:ascii="Arial" w:hAnsi="Arial" w:cs="Arial"/>
                      <w:sz w:val="22"/>
                      <w:szCs w:val="22"/>
                    </w:rPr>
                    <w:t>Differences in serological specificity with discriminatory polyclonal or monoclonal antibodies</w:t>
                  </w:r>
                  <w:r>
                    <w:rPr>
                      <w:rFonts w:ascii="Arial" w:hAnsi="Arial" w:cs="Arial"/>
                      <w:sz w:val="22"/>
                      <w:szCs w:val="22"/>
                    </w:rPr>
                    <w:t>;</w:t>
                  </w:r>
                </w:p>
                <w:p w14:paraId="77D8EFA9" w14:textId="3B18DB4B" w:rsidR="00722529" w:rsidRPr="00722529" w:rsidRDefault="00722529" w:rsidP="00722529">
                  <w:pPr>
                    <w:pStyle w:val="ListParagraph"/>
                    <w:numPr>
                      <w:ilvl w:val="0"/>
                      <w:numId w:val="3"/>
                    </w:numPr>
                    <w:rPr>
                      <w:rFonts w:ascii="Arial" w:hAnsi="Arial" w:cs="Arial"/>
                      <w:sz w:val="22"/>
                      <w:szCs w:val="22"/>
                    </w:rPr>
                  </w:pPr>
                  <w:r w:rsidRPr="00722529">
                    <w:rPr>
                      <w:rFonts w:ascii="Arial" w:hAnsi="Arial" w:cs="Arial"/>
                      <w:sz w:val="22"/>
                      <w:szCs w:val="22"/>
                    </w:rPr>
                    <w:t>Differences in amino acid sequence identity of any gene product of greater than 10%.</w:t>
                  </w:r>
                </w:p>
                <w:p w14:paraId="5DF0FD91" w14:textId="4CA131CB" w:rsidR="00A5199B" w:rsidRDefault="00A5199B" w:rsidP="00A5199B">
                  <w:pPr>
                    <w:rPr>
                      <w:rFonts w:ascii="Arial" w:hAnsi="Arial" w:cs="Arial"/>
                      <w:sz w:val="22"/>
                      <w:szCs w:val="22"/>
                    </w:rPr>
                  </w:pPr>
                </w:p>
                <w:p w14:paraId="5F00258A" w14:textId="7A602534" w:rsidR="00722529" w:rsidRPr="00A5199B" w:rsidRDefault="00722529" w:rsidP="00A5199B">
                  <w:pPr>
                    <w:rPr>
                      <w:rFonts w:ascii="Arial" w:hAnsi="Arial" w:cs="Arial"/>
                      <w:sz w:val="22"/>
                      <w:szCs w:val="22"/>
                    </w:rPr>
                  </w:pPr>
                  <w:r>
                    <w:rPr>
                      <w:rFonts w:ascii="Arial" w:hAnsi="Arial" w:cs="Arial"/>
                      <w:sz w:val="22"/>
                      <w:szCs w:val="22"/>
                    </w:rPr>
                    <w:t>We propose:</w:t>
                  </w:r>
                </w:p>
                <w:p w14:paraId="580D6A95" w14:textId="25ECD1A6" w:rsidR="001B5EB1" w:rsidRPr="00464E67" w:rsidRDefault="001B5EB1" w:rsidP="00A5199B">
                  <w:pPr>
                    <w:spacing w:before="120"/>
                    <w:rPr>
                      <w:rFonts w:ascii="Arial" w:hAnsi="Arial" w:cs="Arial"/>
                      <w:bCs/>
                      <w:sz w:val="22"/>
                      <w:szCs w:val="22"/>
                    </w:rPr>
                  </w:pPr>
                  <w:r>
                    <w:rPr>
                      <w:rFonts w:ascii="Arial" w:hAnsi="Arial" w:cs="Arial"/>
                      <w:sz w:val="22"/>
                      <w:szCs w:val="22"/>
                    </w:rPr>
                    <w:t>(1)</w:t>
                  </w:r>
                  <w:r w:rsidR="00A5199B">
                    <w:rPr>
                      <w:rFonts w:ascii="Arial" w:hAnsi="Arial" w:cs="Arial"/>
                      <w:sz w:val="22"/>
                      <w:szCs w:val="22"/>
                    </w:rPr>
                    <w:t xml:space="preserve"> to abolish the </w:t>
                  </w:r>
                  <w:r w:rsidR="00A5199B" w:rsidRPr="00D60A07">
                    <w:rPr>
                      <w:rFonts w:ascii="Arial" w:hAnsi="Arial" w:cs="Arial"/>
                      <w:bCs/>
                      <w:sz w:val="22"/>
                      <w:szCs w:val="22"/>
                    </w:rPr>
                    <w:t xml:space="preserve">unclassified species </w:t>
                  </w:r>
                  <w:r w:rsidR="00A5199B" w:rsidRPr="00A5199B">
                    <w:rPr>
                      <w:rFonts w:ascii="Arial" w:hAnsi="Arial" w:cs="Arial"/>
                      <w:i/>
                      <w:sz w:val="22"/>
                      <w:szCs w:val="22"/>
                    </w:rPr>
                    <w:t>Indonesian soybean dwarf virus</w:t>
                  </w:r>
                  <w:r w:rsidR="00A5199B">
                    <w:rPr>
                      <w:rFonts w:ascii="Arial" w:hAnsi="Arial" w:cs="Arial"/>
                      <w:sz w:val="22"/>
                      <w:szCs w:val="22"/>
                    </w:rPr>
                    <w:t xml:space="preserve"> </w:t>
                  </w:r>
                  <w:r w:rsidR="007915B9">
                    <w:rPr>
                      <w:rFonts w:ascii="Arial" w:hAnsi="Arial" w:cs="Arial"/>
                      <w:sz w:val="22"/>
                      <w:szCs w:val="22"/>
                    </w:rPr>
                    <w:t xml:space="preserve">(ISDV) </w:t>
                  </w:r>
                  <w:r w:rsidR="00A5199B">
                    <w:rPr>
                      <w:rFonts w:ascii="Arial" w:hAnsi="Arial" w:cs="Arial"/>
                      <w:bCs/>
                      <w:sz w:val="22"/>
                      <w:szCs w:val="22"/>
                    </w:rPr>
                    <w:t xml:space="preserve">which </w:t>
                  </w:r>
                  <w:r w:rsidR="00A60791">
                    <w:rPr>
                      <w:rFonts w:ascii="Arial" w:hAnsi="Arial" w:cs="Arial"/>
                      <w:bCs/>
                      <w:sz w:val="22"/>
                      <w:szCs w:val="22"/>
                    </w:rPr>
                    <w:t xml:space="preserve">is known </w:t>
                  </w:r>
                  <w:r w:rsidR="00E9445F">
                    <w:rPr>
                      <w:rFonts w:ascii="Arial" w:hAnsi="Arial" w:cs="Arial"/>
                      <w:bCs/>
                      <w:sz w:val="22"/>
                      <w:szCs w:val="22"/>
                    </w:rPr>
                    <w:t>via the</w:t>
                  </w:r>
                  <w:r w:rsidR="00A60791">
                    <w:rPr>
                      <w:rFonts w:ascii="Arial" w:hAnsi="Arial" w:cs="Arial"/>
                      <w:bCs/>
                      <w:sz w:val="22"/>
                      <w:szCs w:val="22"/>
                    </w:rPr>
                    <w:t xml:space="preserve"> historical record</w:t>
                  </w:r>
                  <w:r w:rsidR="00E9445F">
                    <w:rPr>
                      <w:rFonts w:ascii="Arial" w:hAnsi="Arial" w:cs="Arial"/>
                      <w:bCs/>
                      <w:sz w:val="22"/>
                      <w:szCs w:val="22"/>
                    </w:rPr>
                    <w:t>s</w:t>
                  </w:r>
                  <w:r w:rsidR="00A60791">
                    <w:rPr>
                      <w:rFonts w:ascii="Arial" w:hAnsi="Arial" w:cs="Arial"/>
                      <w:bCs/>
                      <w:sz w:val="22"/>
                      <w:szCs w:val="22"/>
                    </w:rPr>
                    <w:t xml:space="preserve"> only</w:t>
                  </w:r>
                  <w:r w:rsidR="007915B9">
                    <w:rPr>
                      <w:rFonts w:ascii="Arial" w:hAnsi="Arial" w:cs="Arial"/>
                      <w:bCs/>
                      <w:sz w:val="22"/>
                      <w:szCs w:val="22"/>
                    </w:rPr>
                    <w:t>, and is</w:t>
                  </w:r>
                  <w:r w:rsidR="00A5199B">
                    <w:rPr>
                      <w:rFonts w:ascii="Arial" w:hAnsi="Arial" w:cs="Arial"/>
                      <w:bCs/>
                      <w:sz w:val="22"/>
                      <w:szCs w:val="22"/>
                    </w:rPr>
                    <w:t xml:space="preserve"> </w:t>
                  </w:r>
                  <w:r w:rsidR="00A5199B" w:rsidRPr="00D60A07">
                    <w:rPr>
                      <w:rFonts w:ascii="Arial" w:hAnsi="Arial" w:cs="Arial"/>
                      <w:bCs/>
                      <w:sz w:val="22"/>
                      <w:szCs w:val="22"/>
                    </w:rPr>
                    <w:t xml:space="preserve">missing </w:t>
                  </w:r>
                  <w:r w:rsidR="00A5199B">
                    <w:rPr>
                      <w:rFonts w:ascii="Arial" w:hAnsi="Arial" w:cs="Arial"/>
                      <w:bCs/>
                      <w:sz w:val="22"/>
                      <w:szCs w:val="22"/>
                    </w:rPr>
                    <w:t>any</w:t>
                  </w:r>
                  <w:r w:rsidR="00A5199B" w:rsidRPr="00D60A07">
                    <w:rPr>
                      <w:rFonts w:ascii="Arial" w:hAnsi="Arial" w:cs="Arial"/>
                      <w:bCs/>
                      <w:sz w:val="22"/>
                      <w:szCs w:val="22"/>
                    </w:rPr>
                    <w:t xml:space="preserve"> sequencing data</w:t>
                  </w:r>
                  <w:r w:rsidR="00A5199B">
                    <w:rPr>
                      <w:rFonts w:ascii="Arial" w:hAnsi="Arial" w:cs="Arial"/>
                      <w:bCs/>
                      <w:sz w:val="22"/>
                      <w:szCs w:val="22"/>
                    </w:rPr>
                    <w:t xml:space="preserve"> in public databases.</w:t>
                  </w:r>
                  <w:r w:rsidR="0048499D">
                    <w:rPr>
                      <w:rFonts w:ascii="Arial" w:hAnsi="Arial" w:cs="Arial"/>
                      <w:bCs/>
                      <w:sz w:val="22"/>
                      <w:szCs w:val="22"/>
                    </w:rPr>
                    <w:t xml:space="preserve"> </w:t>
                  </w:r>
                  <w:r w:rsidR="009D50A8">
                    <w:rPr>
                      <w:rFonts w:ascii="Arial" w:hAnsi="Arial" w:cs="Arial"/>
                      <w:bCs/>
                      <w:sz w:val="22"/>
                      <w:szCs w:val="22"/>
                    </w:rPr>
                    <w:t>N</w:t>
                  </w:r>
                  <w:r w:rsidR="0048499D">
                    <w:rPr>
                      <w:rFonts w:ascii="Arial" w:hAnsi="Arial" w:cs="Arial"/>
                      <w:bCs/>
                      <w:sz w:val="22"/>
                      <w:szCs w:val="22"/>
                    </w:rPr>
                    <w:t xml:space="preserve">o </w:t>
                  </w:r>
                  <w:r w:rsidR="007340F3">
                    <w:rPr>
                      <w:rFonts w:ascii="Arial" w:hAnsi="Arial" w:cs="Arial"/>
                      <w:bCs/>
                      <w:sz w:val="22"/>
                      <w:szCs w:val="22"/>
                    </w:rPr>
                    <w:t xml:space="preserve">material </w:t>
                  </w:r>
                  <w:r w:rsidR="009D50A8">
                    <w:rPr>
                      <w:rFonts w:ascii="Arial" w:hAnsi="Arial" w:cs="Arial"/>
                      <w:bCs/>
                      <w:sz w:val="22"/>
                      <w:szCs w:val="22"/>
                    </w:rPr>
                    <w:t xml:space="preserve">is </w:t>
                  </w:r>
                  <w:r w:rsidR="007340F3">
                    <w:rPr>
                      <w:rFonts w:ascii="Arial" w:hAnsi="Arial" w:cs="Arial"/>
                      <w:bCs/>
                      <w:sz w:val="22"/>
                      <w:szCs w:val="22"/>
                    </w:rPr>
                    <w:t>stored at international collections (NARO, ATCC, DSMZ).</w:t>
                  </w:r>
                  <w:r w:rsidR="00B64936">
                    <w:rPr>
                      <w:rFonts w:ascii="Arial" w:hAnsi="Arial" w:cs="Arial"/>
                      <w:bCs/>
                      <w:sz w:val="22"/>
                      <w:szCs w:val="22"/>
                    </w:rPr>
                    <w:t xml:space="preserve"> ISDV was collected in </w:t>
                  </w:r>
                  <w:r w:rsidR="00915F92">
                    <w:rPr>
                      <w:rFonts w:ascii="Arial" w:hAnsi="Arial" w:cs="Arial"/>
                      <w:bCs/>
                      <w:sz w:val="22"/>
                      <w:szCs w:val="22"/>
                    </w:rPr>
                    <w:t xml:space="preserve">Indonesia and </w:t>
                  </w:r>
                  <w:r w:rsidR="00B64936">
                    <w:rPr>
                      <w:rFonts w:ascii="Arial" w:hAnsi="Arial" w:cs="Arial"/>
                      <w:bCs/>
                      <w:sz w:val="22"/>
                      <w:szCs w:val="22"/>
                    </w:rPr>
                    <w:t>Thailand in 197</w:t>
                  </w:r>
                  <w:r w:rsidR="00915F92">
                    <w:rPr>
                      <w:rFonts w:ascii="Arial" w:hAnsi="Arial" w:cs="Arial"/>
                      <w:bCs/>
                      <w:sz w:val="22"/>
                      <w:szCs w:val="22"/>
                    </w:rPr>
                    <w:t>0s</w:t>
                  </w:r>
                  <w:r w:rsidR="00B64936">
                    <w:rPr>
                      <w:rFonts w:ascii="Arial" w:hAnsi="Arial" w:cs="Arial"/>
                      <w:bCs/>
                      <w:sz w:val="22"/>
                      <w:szCs w:val="22"/>
                    </w:rPr>
                    <w:t>.</w:t>
                  </w:r>
                  <w:r w:rsidR="007915B9">
                    <w:rPr>
                      <w:rFonts w:ascii="Arial" w:hAnsi="Arial" w:cs="Arial"/>
                      <w:bCs/>
                      <w:sz w:val="22"/>
                      <w:szCs w:val="22"/>
                    </w:rPr>
                    <w:t xml:space="preserve"> It was described as a </w:t>
                  </w:r>
                  <w:r w:rsidR="000F5F8E">
                    <w:rPr>
                      <w:rFonts w:ascii="Arial" w:hAnsi="Arial" w:cs="Arial"/>
                      <w:bCs/>
                      <w:sz w:val="22"/>
                      <w:szCs w:val="22"/>
                    </w:rPr>
                    <w:t xml:space="preserve">phloem-limited </w:t>
                  </w:r>
                  <w:r w:rsidR="007915B9">
                    <w:rPr>
                      <w:rFonts w:ascii="Arial" w:hAnsi="Arial" w:cs="Arial"/>
                      <w:bCs/>
                      <w:sz w:val="22"/>
                      <w:szCs w:val="22"/>
                    </w:rPr>
                    <w:t xml:space="preserve">virus with small isometric particles in diameter of 26 nm, </w:t>
                  </w:r>
                  <w:r w:rsidR="003C1EE3">
                    <w:rPr>
                      <w:rFonts w:ascii="Arial" w:hAnsi="Arial" w:cs="Arial"/>
                      <w:bCs/>
                      <w:sz w:val="22"/>
                      <w:szCs w:val="22"/>
                    </w:rPr>
                    <w:t xml:space="preserve">persistently </w:t>
                  </w:r>
                  <w:r w:rsidR="007915B9">
                    <w:rPr>
                      <w:rFonts w:ascii="Arial" w:hAnsi="Arial" w:cs="Arial"/>
                      <w:bCs/>
                      <w:sz w:val="22"/>
                      <w:szCs w:val="22"/>
                    </w:rPr>
                    <w:t xml:space="preserve">transmitted by a </w:t>
                  </w:r>
                  <w:r w:rsidR="007915B9">
                    <w:rPr>
                      <w:rFonts w:ascii="Arial" w:hAnsi="Arial" w:cs="Arial"/>
                      <w:bCs/>
                      <w:sz w:val="22"/>
                      <w:szCs w:val="22"/>
                    </w:rPr>
                    <w:lastRenderedPageBreak/>
                    <w:t xml:space="preserve">widely-spread species of </w:t>
                  </w:r>
                  <w:r w:rsidR="002B3EFF">
                    <w:rPr>
                      <w:rFonts w:ascii="Arial" w:hAnsi="Arial" w:cs="Arial"/>
                      <w:bCs/>
                      <w:sz w:val="22"/>
                      <w:szCs w:val="22"/>
                    </w:rPr>
                    <w:t xml:space="preserve">the </w:t>
                  </w:r>
                  <w:r w:rsidR="007915B9">
                    <w:rPr>
                      <w:rFonts w:ascii="Arial" w:hAnsi="Arial" w:cs="Arial"/>
                      <w:bCs/>
                      <w:sz w:val="22"/>
                      <w:szCs w:val="22"/>
                    </w:rPr>
                    <w:t xml:space="preserve">aphid </w:t>
                  </w:r>
                  <w:r w:rsidR="007915B9" w:rsidRPr="007915B9">
                    <w:rPr>
                      <w:rFonts w:ascii="Arial" w:hAnsi="Arial" w:cs="Arial"/>
                      <w:bCs/>
                      <w:i/>
                      <w:sz w:val="22"/>
                      <w:szCs w:val="22"/>
                    </w:rPr>
                    <w:t>Aphis glycines</w:t>
                  </w:r>
                  <w:r w:rsidR="007915B9">
                    <w:rPr>
                      <w:rFonts w:ascii="Arial" w:hAnsi="Arial" w:cs="Arial"/>
                      <w:bCs/>
                      <w:sz w:val="22"/>
                      <w:szCs w:val="22"/>
                    </w:rPr>
                    <w:t>, to soybean</w:t>
                  </w:r>
                  <w:r w:rsidR="000F5F8E">
                    <w:rPr>
                      <w:rFonts w:ascii="Arial" w:hAnsi="Arial" w:cs="Arial"/>
                      <w:bCs/>
                      <w:sz w:val="22"/>
                      <w:szCs w:val="22"/>
                    </w:rPr>
                    <w:t>.</w:t>
                  </w:r>
                  <w:r w:rsidR="00E9445F">
                    <w:rPr>
                      <w:rFonts w:ascii="Arial" w:hAnsi="Arial" w:cs="Arial"/>
                      <w:bCs/>
                      <w:sz w:val="22"/>
                      <w:szCs w:val="22"/>
                    </w:rPr>
                    <w:t xml:space="preserve"> </w:t>
                  </w:r>
                  <w:r w:rsidR="007915B9" w:rsidRPr="007915B9">
                    <w:rPr>
                      <w:rFonts w:ascii="Arial" w:hAnsi="Arial" w:cs="Arial"/>
                      <w:bCs/>
                      <w:sz w:val="22"/>
                      <w:szCs w:val="22"/>
                    </w:rPr>
                    <w:t>ISDV did not show any relationship to soybean dwarf virus</w:t>
                  </w:r>
                  <w:r w:rsidR="00722529">
                    <w:rPr>
                      <w:rFonts w:ascii="Arial" w:hAnsi="Arial" w:cs="Arial"/>
                      <w:bCs/>
                      <w:sz w:val="22"/>
                      <w:szCs w:val="22"/>
                    </w:rPr>
                    <w:t xml:space="preserve"> (</w:t>
                  </w:r>
                  <w:r w:rsidR="00722529" w:rsidRPr="00722529">
                    <w:rPr>
                      <w:rFonts w:ascii="Arial" w:hAnsi="Arial" w:cs="Arial"/>
                      <w:bCs/>
                      <w:i/>
                      <w:sz w:val="22"/>
                      <w:szCs w:val="22"/>
                    </w:rPr>
                    <w:t>Luteovirus glycinis</w:t>
                  </w:r>
                  <w:r w:rsidR="00722529">
                    <w:rPr>
                      <w:rFonts w:ascii="Arial" w:hAnsi="Arial" w:cs="Arial"/>
                      <w:bCs/>
                      <w:sz w:val="22"/>
                      <w:szCs w:val="22"/>
                    </w:rPr>
                    <w:t>)</w:t>
                  </w:r>
                  <w:r w:rsidR="007915B9" w:rsidRPr="007915B9">
                    <w:rPr>
                      <w:rFonts w:ascii="Arial" w:hAnsi="Arial" w:cs="Arial"/>
                      <w:bCs/>
                      <w:sz w:val="22"/>
                      <w:szCs w:val="22"/>
                    </w:rPr>
                    <w:t xml:space="preserve"> in serologic and cross protection tests</w:t>
                  </w:r>
                  <w:r w:rsidR="00B64936">
                    <w:rPr>
                      <w:rFonts w:ascii="Arial" w:hAnsi="Arial" w:cs="Arial"/>
                      <w:bCs/>
                      <w:sz w:val="22"/>
                      <w:szCs w:val="22"/>
                    </w:rPr>
                    <w:t xml:space="preserve"> (Iwaki et al 1980; Honda et al. 198</w:t>
                  </w:r>
                  <w:r w:rsidR="008B51D0">
                    <w:rPr>
                      <w:rFonts w:ascii="Arial" w:hAnsi="Arial" w:cs="Arial"/>
                      <w:bCs/>
                      <w:sz w:val="22"/>
                      <w:szCs w:val="22"/>
                    </w:rPr>
                    <w:t>6</w:t>
                  </w:r>
                  <w:r w:rsidR="00B64936">
                    <w:rPr>
                      <w:rFonts w:ascii="Arial" w:hAnsi="Arial" w:cs="Arial"/>
                      <w:bCs/>
                      <w:sz w:val="22"/>
                      <w:szCs w:val="22"/>
                    </w:rPr>
                    <w:t>)</w:t>
                  </w:r>
                  <w:r w:rsidR="007915B9" w:rsidRPr="007915B9">
                    <w:rPr>
                      <w:rFonts w:ascii="Arial" w:hAnsi="Arial" w:cs="Arial"/>
                      <w:bCs/>
                      <w:sz w:val="22"/>
                      <w:szCs w:val="22"/>
                    </w:rPr>
                    <w:t>.</w:t>
                  </w:r>
                  <w:r w:rsidR="00E9445F">
                    <w:rPr>
                      <w:rFonts w:ascii="Arial" w:hAnsi="Arial" w:cs="Arial"/>
                      <w:bCs/>
                      <w:sz w:val="22"/>
                      <w:szCs w:val="22"/>
                    </w:rPr>
                    <w:t xml:space="preserve"> </w:t>
                  </w:r>
                  <w:r w:rsidR="000F5F8E">
                    <w:rPr>
                      <w:rFonts w:ascii="Arial" w:hAnsi="Arial" w:cs="Arial"/>
                      <w:bCs/>
                      <w:sz w:val="22"/>
                      <w:szCs w:val="22"/>
                    </w:rPr>
                    <w:t>A</w:t>
                  </w:r>
                  <w:r w:rsidR="00E9445F">
                    <w:rPr>
                      <w:rFonts w:ascii="Arial" w:hAnsi="Arial" w:cs="Arial"/>
                      <w:bCs/>
                      <w:sz w:val="22"/>
                      <w:szCs w:val="22"/>
                    </w:rPr>
                    <w:t xml:space="preserve">ccording to this data, it is not possible to verify whether this virus could be classified as the member of </w:t>
                  </w:r>
                  <w:r w:rsidR="007D49DD" w:rsidRPr="007D49DD">
                    <w:rPr>
                      <w:rFonts w:ascii="Arial" w:hAnsi="Arial" w:cs="Arial"/>
                      <w:bCs/>
                      <w:i/>
                      <w:sz w:val="22"/>
                      <w:szCs w:val="22"/>
                    </w:rPr>
                    <w:t>Polerovirus</w:t>
                  </w:r>
                  <w:r w:rsidR="007D49DD">
                    <w:rPr>
                      <w:rFonts w:ascii="Arial" w:hAnsi="Arial" w:cs="Arial"/>
                      <w:bCs/>
                      <w:sz w:val="22"/>
                      <w:szCs w:val="22"/>
                    </w:rPr>
                    <w:t xml:space="preserve"> or </w:t>
                  </w:r>
                  <w:r w:rsidR="007D49DD" w:rsidRPr="007D49DD">
                    <w:rPr>
                      <w:rFonts w:ascii="Arial" w:hAnsi="Arial" w:cs="Arial"/>
                      <w:bCs/>
                      <w:i/>
                      <w:sz w:val="22"/>
                      <w:szCs w:val="22"/>
                    </w:rPr>
                    <w:t>Enamovirus</w:t>
                  </w:r>
                  <w:r w:rsidR="00E9445F">
                    <w:rPr>
                      <w:rFonts w:ascii="Arial" w:hAnsi="Arial" w:cs="Arial"/>
                      <w:bCs/>
                      <w:sz w:val="22"/>
                      <w:szCs w:val="22"/>
                    </w:rPr>
                    <w:t xml:space="preserve"> in the family</w:t>
                  </w:r>
                  <w:r w:rsidR="00E9445F" w:rsidRPr="00E9445F">
                    <w:rPr>
                      <w:rFonts w:ascii="Arial" w:hAnsi="Arial" w:cs="Arial"/>
                      <w:bCs/>
                      <w:i/>
                      <w:sz w:val="22"/>
                      <w:szCs w:val="22"/>
                    </w:rPr>
                    <w:t xml:space="preserve"> Solemoviridae</w:t>
                  </w:r>
                  <w:r w:rsidR="00E9445F">
                    <w:rPr>
                      <w:rFonts w:ascii="Arial" w:hAnsi="Arial" w:cs="Arial"/>
                      <w:bCs/>
                      <w:sz w:val="22"/>
                      <w:szCs w:val="22"/>
                    </w:rPr>
                    <w:t>.</w:t>
                  </w:r>
                </w:p>
                <w:p w14:paraId="15B38583" w14:textId="7F004B4F" w:rsidR="00F31573" w:rsidRDefault="001B5EB1" w:rsidP="00A5199B">
                  <w:pPr>
                    <w:spacing w:before="120"/>
                    <w:rPr>
                      <w:rFonts w:ascii="Arial" w:hAnsi="Arial" w:cs="Arial"/>
                      <w:sz w:val="22"/>
                      <w:szCs w:val="22"/>
                    </w:rPr>
                  </w:pPr>
                  <w:r>
                    <w:rPr>
                      <w:rFonts w:ascii="Arial" w:hAnsi="Arial" w:cs="Arial"/>
                      <w:sz w:val="22"/>
                      <w:szCs w:val="22"/>
                    </w:rPr>
                    <w:t>(</w:t>
                  </w:r>
                  <w:r w:rsidR="003F22A9">
                    <w:rPr>
                      <w:rFonts w:ascii="Arial" w:hAnsi="Arial" w:cs="Arial"/>
                      <w:sz w:val="22"/>
                      <w:szCs w:val="22"/>
                    </w:rPr>
                    <w:t>2</w:t>
                  </w:r>
                  <w:r>
                    <w:rPr>
                      <w:rFonts w:ascii="Arial" w:hAnsi="Arial" w:cs="Arial"/>
                      <w:sz w:val="22"/>
                      <w:szCs w:val="22"/>
                    </w:rPr>
                    <w:t xml:space="preserve">) </w:t>
                  </w:r>
                  <w:r w:rsidR="00B40C8F">
                    <w:rPr>
                      <w:rFonts w:ascii="Arial" w:hAnsi="Arial" w:cs="Arial"/>
                      <w:sz w:val="22"/>
                      <w:szCs w:val="22"/>
                    </w:rPr>
                    <w:t xml:space="preserve">to </w:t>
                  </w:r>
                  <w:r w:rsidR="00812A70">
                    <w:rPr>
                      <w:rFonts w:ascii="Arial" w:hAnsi="Arial" w:cs="Arial"/>
                      <w:sz w:val="22"/>
                      <w:szCs w:val="22"/>
                    </w:rPr>
                    <w:t>merge</w:t>
                  </w:r>
                  <w:r w:rsidR="00B40C8F">
                    <w:rPr>
                      <w:rFonts w:ascii="Arial" w:hAnsi="Arial" w:cs="Arial"/>
                      <w:sz w:val="22"/>
                      <w:szCs w:val="22"/>
                    </w:rPr>
                    <w:t xml:space="preserve"> the </w:t>
                  </w:r>
                  <w:r w:rsidR="00B40C8F" w:rsidRPr="00D60A07">
                    <w:rPr>
                      <w:rFonts w:ascii="Arial" w:hAnsi="Arial" w:cs="Arial"/>
                      <w:bCs/>
                      <w:sz w:val="22"/>
                      <w:szCs w:val="22"/>
                    </w:rPr>
                    <w:t>unclassified species</w:t>
                  </w:r>
                  <w:r w:rsidR="00B40C8F">
                    <w:rPr>
                      <w:rFonts w:ascii="Arial" w:hAnsi="Arial" w:cs="Arial"/>
                      <w:bCs/>
                      <w:sz w:val="22"/>
                      <w:szCs w:val="22"/>
                    </w:rPr>
                    <w:t xml:space="preserve"> </w:t>
                  </w:r>
                  <w:r w:rsidR="00B40C8F" w:rsidRPr="00A5199B">
                    <w:rPr>
                      <w:rFonts w:ascii="Arial" w:hAnsi="Arial" w:cs="Arial"/>
                      <w:i/>
                      <w:sz w:val="22"/>
                      <w:szCs w:val="22"/>
                    </w:rPr>
                    <w:t>Chickpea stunt disease associated virus</w:t>
                  </w:r>
                  <w:r w:rsidR="00F31573">
                    <w:rPr>
                      <w:rFonts w:ascii="Arial" w:hAnsi="Arial" w:cs="Arial"/>
                      <w:sz w:val="22"/>
                      <w:szCs w:val="22"/>
                    </w:rPr>
                    <w:t xml:space="preserve"> </w:t>
                  </w:r>
                  <w:r w:rsidR="00812A70">
                    <w:rPr>
                      <w:rFonts w:ascii="Arial" w:hAnsi="Arial" w:cs="Arial"/>
                      <w:sz w:val="22"/>
                      <w:szCs w:val="22"/>
                    </w:rPr>
                    <w:t xml:space="preserve">with </w:t>
                  </w:r>
                  <w:r w:rsidR="00812A70" w:rsidRPr="00E670DC">
                    <w:rPr>
                      <w:rFonts w:ascii="Arial" w:hAnsi="Arial" w:cs="Arial"/>
                      <w:i/>
                      <w:sz w:val="22"/>
                      <w:szCs w:val="22"/>
                    </w:rPr>
                    <w:t>Polerovirus CLDV</w:t>
                  </w:r>
                  <w:r w:rsidR="00812A70">
                    <w:rPr>
                      <w:rFonts w:ascii="Arial" w:hAnsi="Arial" w:cs="Arial"/>
                      <w:sz w:val="22"/>
                      <w:szCs w:val="22"/>
                    </w:rPr>
                    <w:t xml:space="preserve"> </w:t>
                  </w:r>
                  <w:r w:rsidR="00F31573">
                    <w:rPr>
                      <w:rFonts w:ascii="Arial" w:hAnsi="Arial" w:cs="Arial"/>
                      <w:sz w:val="22"/>
                      <w:szCs w:val="22"/>
                    </w:rPr>
                    <w:t>(</w:t>
                  </w:r>
                  <w:r w:rsidR="00812A70">
                    <w:rPr>
                      <w:rFonts w:ascii="Arial" w:hAnsi="Arial" w:cs="Arial"/>
                      <w:sz w:val="22"/>
                      <w:szCs w:val="22"/>
                    </w:rPr>
                    <w:t xml:space="preserve">reported by </w:t>
                  </w:r>
                  <w:r w:rsidR="0006365F">
                    <w:rPr>
                      <w:rFonts w:ascii="Arial" w:hAnsi="Arial" w:cs="Arial"/>
                      <w:sz w:val="22"/>
                      <w:szCs w:val="22"/>
                    </w:rPr>
                    <w:t>Naidu et al. 1997</w:t>
                  </w:r>
                  <w:r w:rsidR="00F31573">
                    <w:rPr>
                      <w:rFonts w:ascii="Arial" w:hAnsi="Arial" w:cs="Arial"/>
                      <w:sz w:val="22"/>
                      <w:szCs w:val="22"/>
                    </w:rPr>
                    <w:t>)</w:t>
                  </w:r>
                  <w:r w:rsidR="00B40C8F">
                    <w:rPr>
                      <w:rFonts w:ascii="Arial" w:hAnsi="Arial" w:cs="Arial"/>
                      <w:i/>
                      <w:sz w:val="22"/>
                      <w:szCs w:val="22"/>
                    </w:rPr>
                    <w:t>.</w:t>
                  </w:r>
                  <w:r w:rsidR="00B40C8F">
                    <w:rPr>
                      <w:rFonts w:ascii="Arial" w:hAnsi="Arial" w:cs="Arial"/>
                      <w:sz w:val="22"/>
                      <w:szCs w:val="22"/>
                    </w:rPr>
                    <w:t xml:space="preserve"> A partial sequence of CP</w:t>
                  </w:r>
                  <w:r w:rsidR="00F31573">
                    <w:rPr>
                      <w:rFonts w:ascii="Arial" w:hAnsi="Arial" w:cs="Arial"/>
                      <w:sz w:val="22"/>
                      <w:szCs w:val="22"/>
                    </w:rPr>
                    <w:t xml:space="preserve"> gene is available (</w:t>
                  </w:r>
                  <w:r w:rsidR="00F31573" w:rsidRPr="00F31573">
                    <w:rPr>
                      <w:rFonts w:ascii="Arial" w:hAnsi="Arial" w:cs="Arial"/>
                      <w:sz w:val="22"/>
                      <w:szCs w:val="22"/>
                    </w:rPr>
                    <w:t>Y11530</w:t>
                  </w:r>
                  <w:r w:rsidR="00F31573">
                    <w:rPr>
                      <w:rFonts w:ascii="Arial" w:hAnsi="Arial" w:cs="Arial"/>
                      <w:sz w:val="22"/>
                      <w:szCs w:val="22"/>
                    </w:rPr>
                    <w:t xml:space="preserve"> =</w:t>
                  </w:r>
                  <w:r w:rsidR="00F31573">
                    <w:t xml:space="preserve"> </w:t>
                  </w:r>
                  <w:r w:rsidR="00F31573" w:rsidRPr="00F31573">
                    <w:rPr>
                      <w:rFonts w:ascii="Arial" w:hAnsi="Arial" w:cs="Arial"/>
                      <w:sz w:val="22"/>
                      <w:szCs w:val="22"/>
                    </w:rPr>
                    <w:t>NC_043419</w:t>
                  </w:r>
                  <w:r w:rsidR="00F31573">
                    <w:rPr>
                      <w:rFonts w:ascii="Arial" w:hAnsi="Arial" w:cs="Arial"/>
                      <w:sz w:val="22"/>
                      <w:szCs w:val="22"/>
                    </w:rPr>
                    <w:t xml:space="preserve">) and it shows 98% of identities to the respective sequence of cotton leafroll </w:t>
                  </w:r>
                  <w:r w:rsidR="00117BD7">
                    <w:rPr>
                      <w:rFonts w:ascii="Arial" w:hAnsi="Arial" w:cs="Arial"/>
                      <w:sz w:val="22"/>
                      <w:szCs w:val="22"/>
                    </w:rPr>
                    <w:t xml:space="preserve">dwarf </w:t>
                  </w:r>
                  <w:r w:rsidR="00F31573">
                    <w:rPr>
                      <w:rFonts w:ascii="Arial" w:hAnsi="Arial" w:cs="Arial"/>
                      <w:sz w:val="22"/>
                      <w:szCs w:val="22"/>
                    </w:rPr>
                    <w:t>virus (</w:t>
                  </w:r>
                  <w:r w:rsidR="00F31573" w:rsidRPr="00F31573">
                    <w:rPr>
                      <w:rFonts w:ascii="Arial" w:hAnsi="Arial" w:cs="Arial"/>
                      <w:sz w:val="22"/>
                      <w:szCs w:val="22"/>
                    </w:rPr>
                    <w:t>KP176644</w:t>
                  </w:r>
                  <w:r w:rsidR="00F31573">
                    <w:rPr>
                      <w:rFonts w:ascii="Arial" w:hAnsi="Arial" w:cs="Arial"/>
                      <w:sz w:val="22"/>
                      <w:szCs w:val="22"/>
                    </w:rPr>
                    <w:t>) with 100% of query coverage in BLASTN analysis performed at the NCBI website.</w:t>
                  </w:r>
                  <w:r w:rsidR="00F20D64">
                    <w:rPr>
                      <w:rFonts w:ascii="Arial" w:hAnsi="Arial" w:cs="Arial"/>
                      <w:sz w:val="22"/>
                      <w:szCs w:val="22"/>
                    </w:rPr>
                    <w:t xml:space="preserve"> </w:t>
                  </w:r>
                  <w:r w:rsidR="007340F3">
                    <w:rPr>
                      <w:rFonts w:ascii="Arial" w:hAnsi="Arial" w:cs="Arial"/>
                      <w:sz w:val="22"/>
                      <w:szCs w:val="22"/>
                    </w:rPr>
                    <w:t xml:space="preserve">According to the species demarcation criteria set for the genus </w:t>
                  </w:r>
                  <w:r w:rsidR="007340F3" w:rsidRPr="007340F3">
                    <w:rPr>
                      <w:rFonts w:ascii="Arial" w:hAnsi="Arial" w:cs="Arial"/>
                      <w:i/>
                      <w:sz w:val="22"/>
                      <w:szCs w:val="22"/>
                    </w:rPr>
                    <w:t>Polerovirus</w:t>
                  </w:r>
                  <w:r w:rsidR="007340F3">
                    <w:rPr>
                      <w:rFonts w:ascii="Arial" w:hAnsi="Arial" w:cs="Arial"/>
                      <w:sz w:val="22"/>
                      <w:szCs w:val="22"/>
                    </w:rPr>
                    <w:t>, the</w:t>
                  </w:r>
                  <w:r w:rsidR="00CA3672">
                    <w:rPr>
                      <w:rFonts w:ascii="Arial" w:hAnsi="Arial" w:cs="Arial"/>
                      <w:sz w:val="22"/>
                      <w:szCs w:val="22"/>
                    </w:rPr>
                    <w:t xml:space="preserve"> d</w:t>
                  </w:r>
                  <w:r w:rsidR="00CA3672" w:rsidRPr="00CA3672">
                    <w:rPr>
                      <w:rFonts w:ascii="Arial" w:hAnsi="Arial" w:cs="Arial"/>
                      <w:sz w:val="22"/>
                      <w:szCs w:val="22"/>
                    </w:rPr>
                    <w:t xml:space="preserve">ifferences in amino acid sequence identity of any gene product </w:t>
                  </w:r>
                  <w:r w:rsidR="00CA3672">
                    <w:rPr>
                      <w:rFonts w:ascii="Arial" w:hAnsi="Arial" w:cs="Arial"/>
                      <w:sz w:val="22"/>
                      <w:szCs w:val="22"/>
                    </w:rPr>
                    <w:t>should be</w:t>
                  </w:r>
                  <w:r w:rsidR="00CA3672" w:rsidRPr="00CA3672">
                    <w:rPr>
                      <w:rFonts w:ascii="Arial" w:hAnsi="Arial" w:cs="Arial"/>
                      <w:sz w:val="22"/>
                      <w:szCs w:val="22"/>
                    </w:rPr>
                    <w:t xml:space="preserve"> greater than 10%</w:t>
                  </w:r>
                  <w:r w:rsidR="007340F3">
                    <w:rPr>
                      <w:rFonts w:ascii="Arial" w:hAnsi="Arial" w:cs="Arial"/>
                      <w:sz w:val="22"/>
                      <w:szCs w:val="22"/>
                    </w:rPr>
                    <w:t xml:space="preserve">, and thus, even </w:t>
                  </w:r>
                  <w:r w:rsidR="00CA3672">
                    <w:rPr>
                      <w:rFonts w:ascii="Arial" w:hAnsi="Arial" w:cs="Arial"/>
                      <w:sz w:val="22"/>
                      <w:szCs w:val="22"/>
                    </w:rPr>
                    <w:t>more</w:t>
                  </w:r>
                  <w:r w:rsidR="007340F3">
                    <w:rPr>
                      <w:rFonts w:ascii="Arial" w:hAnsi="Arial" w:cs="Arial"/>
                      <w:sz w:val="22"/>
                      <w:szCs w:val="22"/>
                    </w:rPr>
                    <w:t xml:space="preserve"> for </w:t>
                  </w:r>
                  <w:r w:rsidR="00CA3672">
                    <w:rPr>
                      <w:rFonts w:ascii="Arial" w:hAnsi="Arial" w:cs="Arial"/>
                      <w:sz w:val="22"/>
                      <w:szCs w:val="22"/>
                    </w:rPr>
                    <w:t xml:space="preserve">the </w:t>
                  </w:r>
                  <w:r w:rsidR="00D65D6D">
                    <w:rPr>
                      <w:rFonts w:ascii="Arial" w:hAnsi="Arial" w:cs="Arial"/>
                      <w:sz w:val="22"/>
                      <w:szCs w:val="22"/>
                    </w:rPr>
                    <w:t>nucleotide sequence</w:t>
                  </w:r>
                  <w:r w:rsidR="007340F3">
                    <w:rPr>
                      <w:rFonts w:ascii="Arial" w:hAnsi="Arial" w:cs="Arial"/>
                      <w:sz w:val="22"/>
                      <w:szCs w:val="22"/>
                    </w:rPr>
                    <w:t xml:space="preserve">. </w:t>
                  </w:r>
                  <w:r w:rsidR="00F20D64">
                    <w:rPr>
                      <w:rFonts w:ascii="Arial" w:hAnsi="Arial" w:cs="Arial"/>
                      <w:sz w:val="22"/>
                      <w:szCs w:val="22"/>
                    </w:rPr>
                    <w:t xml:space="preserve">Therefore, </w:t>
                  </w:r>
                  <w:r w:rsidR="007340F3" w:rsidRPr="00A5199B">
                    <w:rPr>
                      <w:rFonts w:ascii="Arial" w:hAnsi="Arial" w:cs="Arial"/>
                      <w:i/>
                      <w:sz w:val="22"/>
                      <w:szCs w:val="22"/>
                    </w:rPr>
                    <w:t>Chickpea stunt disease associated virus</w:t>
                  </w:r>
                  <w:r w:rsidR="00F20D64">
                    <w:rPr>
                      <w:rFonts w:ascii="Arial" w:hAnsi="Arial" w:cs="Arial"/>
                      <w:sz w:val="22"/>
                      <w:szCs w:val="22"/>
                    </w:rPr>
                    <w:t xml:space="preserve"> should be considered as an isolate of cotton leafroll </w:t>
                  </w:r>
                  <w:r w:rsidR="00117BD7">
                    <w:rPr>
                      <w:rFonts w:ascii="Arial" w:hAnsi="Arial" w:cs="Arial"/>
                      <w:sz w:val="22"/>
                      <w:szCs w:val="22"/>
                    </w:rPr>
                    <w:t xml:space="preserve">dwarf </w:t>
                  </w:r>
                  <w:r w:rsidR="00F20D64">
                    <w:rPr>
                      <w:rFonts w:ascii="Arial" w:hAnsi="Arial" w:cs="Arial"/>
                      <w:sz w:val="22"/>
                      <w:szCs w:val="22"/>
                    </w:rPr>
                    <w:t>virus</w:t>
                  </w:r>
                  <w:r w:rsidR="00E670DC">
                    <w:rPr>
                      <w:rFonts w:ascii="Arial" w:hAnsi="Arial" w:cs="Arial"/>
                      <w:sz w:val="22"/>
                      <w:szCs w:val="22"/>
                    </w:rPr>
                    <w:t xml:space="preserve"> (</w:t>
                  </w:r>
                  <w:r w:rsidR="00E670DC" w:rsidRPr="00E670DC">
                    <w:rPr>
                      <w:rFonts w:ascii="Arial" w:hAnsi="Arial" w:cs="Arial"/>
                      <w:i/>
                      <w:sz w:val="22"/>
                      <w:szCs w:val="22"/>
                    </w:rPr>
                    <w:t>Polerovirus CLDV</w:t>
                  </w:r>
                  <w:r w:rsidR="00E670DC">
                    <w:rPr>
                      <w:rFonts w:ascii="Arial" w:hAnsi="Arial" w:cs="Arial"/>
                      <w:sz w:val="22"/>
                      <w:szCs w:val="22"/>
                    </w:rPr>
                    <w:t>)</w:t>
                  </w:r>
                  <w:r w:rsidR="009A31CC">
                    <w:rPr>
                      <w:rFonts w:ascii="Arial" w:hAnsi="Arial" w:cs="Arial"/>
                      <w:sz w:val="22"/>
                      <w:szCs w:val="22"/>
                    </w:rPr>
                    <w:t xml:space="preserve">, the recognized member of the family </w:t>
                  </w:r>
                  <w:r w:rsidR="009A31CC" w:rsidRPr="009A31CC">
                    <w:rPr>
                      <w:rFonts w:ascii="Arial" w:hAnsi="Arial" w:cs="Arial"/>
                      <w:i/>
                      <w:sz w:val="22"/>
                      <w:szCs w:val="22"/>
                    </w:rPr>
                    <w:t>Polerovirus</w:t>
                  </w:r>
                  <w:r w:rsidR="00F20D64">
                    <w:rPr>
                      <w:rFonts w:ascii="Arial" w:hAnsi="Arial" w:cs="Arial"/>
                      <w:sz w:val="22"/>
                      <w:szCs w:val="22"/>
                    </w:rPr>
                    <w:t>.</w:t>
                  </w:r>
                </w:p>
                <w:p w14:paraId="10D2C8E0" w14:textId="5ABBB1E2" w:rsidR="00F31573" w:rsidRPr="00B40C8F" w:rsidRDefault="003F22A9" w:rsidP="00A5199B">
                  <w:pPr>
                    <w:spacing w:before="120"/>
                    <w:rPr>
                      <w:rFonts w:ascii="Arial" w:hAnsi="Arial" w:cs="Arial"/>
                      <w:sz w:val="22"/>
                      <w:szCs w:val="22"/>
                    </w:rPr>
                  </w:pPr>
                  <w:r>
                    <w:rPr>
                      <w:rFonts w:ascii="Arial" w:hAnsi="Arial" w:cs="Arial"/>
                      <w:sz w:val="22"/>
                      <w:szCs w:val="22"/>
                    </w:rPr>
                    <w:t xml:space="preserve">(3) </w:t>
                  </w:r>
                  <w:r w:rsidR="002E5220">
                    <w:rPr>
                      <w:rFonts w:ascii="Arial" w:hAnsi="Arial" w:cs="Arial"/>
                      <w:sz w:val="22"/>
                      <w:szCs w:val="22"/>
                    </w:rPr>
                    <w:t xml:space="preserve">to move the </w:t>
                  </w:r>
                  <w:r w:rsidR="002E5220" w:rsidRPr="00D60A07">
                    <w:rPr>
                      <w:rFonts w:ascii="Arial" w:hAnsi="Arial" w:cs="Arial"/>
                      <w:bCs/>
                      <w:sz w:val="22"/>
                      <w:szCs w:val="22"/>
                    </w:rPr>
                    <w:t>unclassified species</w:t>
                  </w:r>
                  <w:r w:rsidR="002E5220">
                    <w:rPr>
                      <w:rFonts w:ascii="Arial" w:hAnsi="Arial" w:cs="Arial"/>
                      <w:bCs/>
                      <w:sz w:val="22"/>
                      <w:szCs w:val="22"/>
                    </w:rPr>
                    <w:t xml:space="preserve"> </w:t>
                  </w:r>
                  <w:r w:rsidR="002E5220">
                    <w:rPr>
                      <w:rFonts w:ascii="Arial" w:hAnsi="Arial" w:cs="Arial"/>
                      <w:i/>
                      <w:sz w:val="22"/>
                      <w:szCs w:val="22"/>
                    </w:rPr>
                    <w:t xml:space="preserve">Tobacco necrotic dwarf virus </w:t>
                  </w:r>
                  <w:r w:rsidR="002E5220">
                    <w:rPr>
                      <w:rFonts w:ascii="Arial" w:hAnsi="Arial" w:cs="Arial"/>
                      <w:sz w:val="22"/>
                      <w:szCs w:val="22"/>
                    </w:rPr>
                    <w:t>(TNDV)</w:t>
                  </w:r>
                  <w:r w:rsidR="002E5220">
                    <w:rPr>
                      <w:rFonts w:ascii="Arial" w:hAnsi="Arial" w:cs="Arial"/>
                      <w:bCs/>
                      <w:sz w:val="22"/>
                      <w:szCs w:val="22"/>
                    </w:rPr>
                    <w:t xml:space="preserve"> to genus </w:t>
                  </w:r>
                  <w:r w:rsidR="002E5220" w:rsidRPr="003F22A9">
                    <w:rPr>
                      <w:rFonts w:ascii="Arial" w:hAnsi="Arial" w:cs="Arial"/>
                      <w:bCs/>
                      <w:i/>
                      <w:sz w:val="22"/>
                      <w:szCs w:val="22"/>
                    </w:rPr>
                    <w:t>Polerovirus</w:t>
                  </w:r>
                  <w:r w:rsidR="002E5220">
                    <w:rPr>
                      <w:rFonts w:ascii="Arial" w:hAnsi="Arial" w:cs="Arial"/>
                      <w:bCs/>
                      <w:sz w:val="22"/>
                      <w:szCs w:val="22"/>
                    </w:rPr>
                    <w:t xml:space="preserve"> and name it </w:t>
                  </w:r>
                  <w:r w:rsidR="002E5220" w:rsidRPr="00AB0C9A">
                    <w:rPr>
                      <w:rFonts w:ascii="Arial" w:hAnsi="Arial" w:cs="Arial"/>
                      <w:bCs/>
                      <w:i/>
                      <w:sz w:val="22"/>
                      <w:szCs w:val="22"/>
                    </w:rPr>
                    <w:t>Polerovirus TNDV</w:t>
                  </w:r>
                  <w:r w:rsidR="002E5220">
                    <w:rPr>
                      <w:rFonts w:ascii="Arial" w:hAnsi="Arial" w:cs="Arial"/>
                      <w:bCs/>
                      <w:sz w:val="22"/>
                      <w:szCs w:val="22"/>
                    </w:rPr>
                    <w:t xml:space="preserve">, despite it is </w:t>
                  </w:r>
                  <w:r w:rsidR="002E5220" w:rsidRPr="00D60A07">
                    <w:rPr>
                      <w:rFonts w:ascii="Arial" w:hAnsi="Arial" w:cs="Arial"/>
                      <w:bCs/>
                      <w:sz w:val="22"/>
                      <w:szCs w:val="22"/>
                    </w:rPr>
                    <w:t xml:space="preserve">missing </w:t>
                  </w:r>
                  <w:r w:rsidR="002E5220">
                    <w:rPr>
                      <w:rFonts w:ascii="Arial" w:hAnsi="Arial" w:cs="Arial"/>
                      <w:bCs/>
                      <w:sz w:val="22"/>
                      <w:szCs w:val="22"/>
                    </w:rPr>
                    <w:t>any</w:t>
                  </w:r>
                  <w:r w:rsidR="002E5220" w:rsidRPr="00D60A07">
                    <w:rPr>
                      <w:rFonts w:ascii="Arial" w:hAnsi="Arial" w:cs="Arial"/>
                      <w:bCs/>
                      <w:sz w:val="22"/>
                      <w:szCs w:val="22"/>
                    </w:rPr>
                    <w:t xml:space="preserve"> sequencing data</w:t>
                  </w:r>
                  <w:r w:rsidR="002E5220">
                    <w:rPr>
                      <w:rFonts w:ascii="Arial" w:hAnsi="Arial" w:cs="Arial"/>
                      <w:bCs/>
                      <w:sz w:val="22"/>
                      <w:szCs w:val="22"/>
                    </w:rPr>
                    <w:t xml:space="preserve"> in public databases. </w:t>
                  </w:r>
                  <w:r w:rsidRPr="00B7199A">
                    <w:rPr>
                      <w:rFonts w:ascii="Arial" w:hAnsi="Arial" w:cs="Arial"/>
                      <w:bCs/>
                      <w:sz w:val="22"/>
                      <w:szCs w:val="22"/>
                    </w:rPr>
                    <w:t>TNDV</w:t>
                  </w:r>
                  <w:r>
                    <w:rPr>
                      <w:rFonts w:ascii="Arial" w:hAnsi="Arial" w:cs="Arial"/>
                      <w:bCs/>
                      <w:sz w:val="22"/>
                      <w:szCs w:val="22"/>
                    </w:rPr>
                    <w:t xml:space="preserve"> was</w:t>
                  </w:r>
                  <w:r w:rsidRPr="00B7199A">
                    <w:rPr>
                      <w:rFonts w:ascii="Arial" w:hAnsi="Arial" w:cs="Arial"/>
                      <w:bCs/>
                      <w:sz w:val="22"/>
                      <w:szCs w:val="22"/>
                    </w:rPr>
                    <w:t xml:space="preserve"> found in Japan</w:t>
                  </w:r>
                  <w:r w:rsidR="00AB0C9A">
                    <w:rPr>
                      <w:rFonts w:ascii="Arial" w:hAnsi="Arial" w:cs="Arial"/>
                      <w:bCs/>
                      <w:sz w:val="22"/>
                      <w:szCs w:val="22"/>
                    </w:rPr>
                    <w:t xml:space="preserve"> in 1970-s</w:t>
                  </w:r>
                  <w:r w:rsidRPr="00B7199A">
                    <w:rPr>
                      <w:rFonts w:ascii="Arial" w:hAnsi="Arial" w:cs="Arial"/>
                      <w:bCs/>
                      <w:sz w:val="22"/>
                      <w:szCs w:val="22"/>
                    </w:rPr>
                    <w:t xml:space="preserve">, </w:t>
                  </w:r>
                  <w:r w:rsidR="00AB0C9A">
                    <w:rPr>
                      <w:rFonts w:ascii="Arial" w:hAnsi="Arial" w:cs="Arial"/>
                      <w:bCs/>
                      <w:sz w:val="22"/>
                      <w:szCs w:val="22"/>
                    </w:rPr>
                    <w:t xml:space="preserve">and it </w:t>
                  </w:r>
                  <w:r w:rsidRPr="00B7199A">
                    <w:rPr>
                      <w:rFonts w:ascii="Arial" w:hAnsi="Arial" w:cs="Arial"/>
                      <w:bCs/>
                      <w:sz w:val="22"/>
                      <w:szCs w:val="22"/>
                    </w:rPr>
                    <w:t>is closely related to potato leafroll virus (</w:t>
                  </w:r>
                  <w:r w:rsidR="002E4D9A" w:rsidRPr="002E4D9A">
                    <w:rPr>
                      <w:rFonts w:ascii="Arial" w:hAnsi="Arial" w:cs="Arial"/>
                      <w:bCs/>
                      <w:i/>
                      <w:sz w:val="22"/>
                      <w:szCs w:val="22"/>
                    </w:rPr>
                    <w:t>Polerovirus PLRV</w:t>
                  </w:r>
                  <w:r w:rsidRPr="00B7199A">
                    <w:rPr>
                      <w:rFonts w:ascii="Arial" w:hAnsi="Arial" w:cs="Arial"/>
                      <w:bCs/>
                      <w:sz w:val="22"/>
                      <w:szCs w:val="22"/>
                    </w:rPr>
                    <w:t>) as judged from its host range, distribution in plant tissues, transmissibility, physical properties of virus particles and serology</w:t>
                  </w:r>
                  <w:r>
                    <w:rPr>
                      <w:rFonts w:ascii="Arial" w:hAnsi="Arial" w:cs="Arial"/>
                      <w:bCs/>
                      <w:sz w:val="22"/>
                      <w:szCs w:val="22"/>
                    </w:rPr>
                    <w:t xml:space="preserve">. </w:t>
                  </w:r>
                  <w:r w:rsidR="002E4D9A">
                    <w:rPr>
                      <w:rFonts w:ascii="Arial" w:hAnsi="Arial" w:cs="Arial"/>
                      <w:bCs/>
                      <w:sz w:val="22"/>
                      <w:szCs w:val="22"/>
                    </w:rPr>
                    <w:t>Like PLRV</w:t>
                  </w:r>
                  <w:r w:rsidR="00621432">
                    <w:rPr>
                      <w:rFonts w:ascii="Arial" w:hAnsi="Arial" w:cs="Arial"/>
                      <w:bCs/>
                      <w:sz w:val="22"/>
                      <w:szCs w:val="22"/>
                    </w:rPr>
                    <w:t xml:space="preserve"> and tobacco vein distorting virus (</w:t>
                  </w:r>
                  <w:r w:rsidR="00621432" w:rsidRPr="00621432">
                    <w:rPr>
                      <w:rFonts w:ascii="Arial" w:hAnsi="Arial" w:cs="Arial"/>
                      <w:bCs/>
                      <w:i/>
                      <w:sz w:val="22"/>
                      <w:szCs w:val="22"/>
                    </w:rPr>
                    <w:t>Polerovirus TVDV</w:t>
                  </w:r>
                  <w:r w:rsidR="00621432">
                    <w:rPr>
                      <w:rFonts w:ascii="Arial" w:hAnsi="Arial" w:cs="Arial"/>
                      <w:bCs/>
                      <w:sz w:val="22"/>
                      <w:szCs w:val="22"/>
                    </w:rPr>
                    <w:t>)</w:t>
                  </w:r>
                  <w:r w:rsidR="002E4D9A">
                    <w:rPr>
                      <w:rFonts w:ascii="Arial" w:hAnsi="Arial" w:cs="Arial"/>
                      <w:bCs/>
                      <w:sz w:val="22"/>
                      <w:szCs w:val="22"/>
                    </w:rPr>
                    <w:t xml:space="preserve">, </w:t>
                  </w:r>
                  <w:r w:rsidR="002B3EFF">
                    <w:rPr>
                      <w:rFonts w:ascii="Arial" w:hAnsi="Arial" w:cs="Arial"/>
                      <w:bCs/>
                      <w:sz w:val="22"/>
                      <w:szCs w:val="22"/>
                    </w:rPr>
                    <w:t>TNDV</w:t>
                  </w:r>
                  <w:r w:rsidR="009B4E29" w:rsidRPr="009B4E29">
                    <w:rPr>
                      <w:rFonts w:ascii="Arial" w:hAnsi="Arial" w:cs="Arial"/>
                      <w:bCs/>
                      <w:sz w:val="22"/>
                      <w:szCs w:val="22"/>
                    </w:rPr>
                    <w:t xml:space="preserve"> is transmitted by the aphid </w:t>
                  </w:r>
                  <w:r w:rsidR="009B4E29" w:rsidRPr="009B4E29">
                    <w:rPr>
                      <w:rFonts w:ascii="Arial" w:hAnsi="Arial" w:cs="Arial"/>
                      <w:bCs/>
                      <w:i/>
                      <w:sz w:val="22"/>
                      <w:szCs w:val="22"/>
                    </w:rPr>
                    <w:t>Myzus persicae</w:t>
                  </w:r>
                  <w:r w:rsidR="009B4E29" w:rsidRPr="009B4E29">
                    <w:rPr>
                      <w:rFonts w:ascii="Arial" w:hAnsi="Arial" w:cs="Arial"/>
                      <w:bCs/>
                      <w:sz w:val="22"/>
                      <w:szCs w:val="22"/>
                    </w:rPr>
                    <w:t xml:space="preserve"> in the persistent manner</w:t>
                  </w:r>
                  <w:r w:rsidR="009B4E29">
                    <w:rPr>
                      <w:rFonts w:ascii="Arial" w:hAnsi="Arial" w:cs="Arial"/>
                      <w:bCs/>
                      <w:sz w:val="22"/>
                      <w:szCs w:val="22"/>
                    </w:rPr>
                    <w:t xml:space="preserve">. </w:t>
                  </w:r>
                  <w:r w:rsidR="0036509D">
                    <w:rPr>
                      <w:rFonts w:ascii="Arial" w:hAnsi="Arial" w:cs="Arial"/>
                      <w:bCs/>
                      <w:sz w:val="22"/>
                      <w:szCs w:val="22"/>
                    </w:rPr>
                    <w:t>However, t</w:t>
                  </w:r>
                  <w:r w:rsidRPr="003F22A9">
                    <w:rPr>
                      <w:rFonts w:ascii="Arial" w:hAnsi="Arial" w:cs="Arial"/>
                      <w:bCs/>
                      <w:sz w:val="22"/>
                      <w:szCs w:val="22"/>
                    </w:rPr>
                    <w:t>he virus may be distinguished from potato leafroll,</w:t>
                  </w:r>
                  <w:r w:rsidR="00AB0C9A">
                    <w:rPr>
                      <w:rFonts w:ascii="Arial" w:hAnsi="Arial" w:cs="Arial"/>
                      <w:bCs/>
                      <w:sz w:val="22"/>
                      <w:szCs w:val="22"/>
                    </w:rPr>
                    <w:t xml:space="preserve"> and</w:t>
                  </w:r>
                  <w:r w:rsidRPr="003F22A9">
                    <w:rPr>
                      <w:rFonts w:ascii="Arial" w:hAnsi="Arial" w:cs="Arial"/>
                      <w:bCs/>
                      <w:sz w:val="22"/>
                      <w:szCs w:val="22"/>
                    </w:rPr>
                    <w:t xml:space="preserve"> tobacco vein-distorting viruses b</w:t>
                  </w:r>
                  <w:r w:rsidR="00AB0C9A">
                    <w:rPr>
                      <w:rFonts w:ascii="Arial" w:hAnsi="Arial" w:cs="Arial"/>
                      <w:bCs/>
                      <w:sz w:val="22"/>
                      <w:szCs w:val="22"/>
                    </w:rPr>
                    <w:t>y</w:t>
                  </w:r>
                  <w:r w:rsidRPr="003F22A9">
                    <w:rPr>
                      <w:rFonts w:ascii="Arial" w:hAnsi="Arial" w:cs="Arial"/>
                      <w:bCs/>
                      <w:sz w:val="22"/>
                      <w:szCs w:val="22"/>
                    </w:rPr>
                    <w:t xml:space="preserve"> the</w:t>
                  </w:r>
                  <w:r w:rsidR="00AB0C9A">
                    <w:rPr>
                      <w:rFonts w:ascii="Arial" w:hAnsi="Arial" w:cs="Arial"/>
                      <w:bCs/>
                      <w:sz w:val="22"/>
                      <w:szCs w:val="22"/>
                    </w:rPr>
                    <w:t>ir</w:t>
                  </w:r>
                  <w:r w:rsidRPr="003F22A9">
                    <w:rPr>
                      <w:rFonts w:ascii="Arial" w:hAnsi="Arial" w:cs="Arial"/>
                      <w:bCs/>
                      <w:sz w:val="22"/>
                      <w:szCs w:val="22"/>
                    </w:rPr>
                    <w:t xml:space="preserve"> reactions of tobacco, </w:t>
                  </w:r>
                  <w:r w:rsidRPr="003F22A9">
                    <w:rPr>
                      <w:rFonts w:ascii="Arial" w:hAnsi="Arial" w:cs="Arial"/>
                      <w:bCs/>
                      <w:i/>
                      <w:sz w:val="22"/>
                      <w:szCs w:val="22"/>
                    </w:rPr>
                    <w:t>Physalis floridana</w:t>
                  </w:r>
                  <w:r w:rsidRPr="003F22A9">
                    <w:rPr>
                      <w:rFonts w:ascii="Arial" w:hAnsi="Arial" w:cs="Arial"/>
                      <w:bCs/>
                      <w:sz w:val="22"/>
                      <w:szCs w:val="22"/>
                    </w:rPr>
                    <w:t xml:space="preserve">, and </w:t>
                  </w:r>
                  <w:r w:rsidRPr="003F22A9">
                    <w:rPr>
                      <w:rFonts w:ascii="Arial" w:hAnsi="Arial" w:cs="Arial"/>
                      <w:bCs/>
                      <w:i/>
                      <w:sz w:val="22"/>
                      <w:szCs w:val="22"/>
                    </w:rPr>
                    <w:t>Datura stramonium</w:t>
                  </w:r>
                  <w:r w:rsidRPr="003F22A9">
                    <w:rPr>
                      <w:rFonts w:ascii="Arial" w:hAnsi="Arial" w:cs="Arial"/>
                      <w:bCs/>
                      <w:sz w:val="22"/>
                      <w:szCs w:val="22"/>
                    </w:rPr>
                    <w:t xml:space="preserve"> plants</w:t>
                  </w:r>
                  <w:r w:rsidR="00AB0C9A">
                    <w:rPr>
                      <w:rFonts w:ascii="Arial" w:hAnsi="Arial" w:cs="Arial"/>
                      <w:bCs/>
                      <w:sz w:val="22"/>
                      <w:szCs w:val="22"/>
                    </w:rPr>
                    <w:t xml:space="preserve"> (</w:t>
                  </w:r>
                  <w:r w:rsidR="00203E56">
                    <w:rPr>
                      <w:rFonts w:ascii="Arial" w:hAnsi="Arial" w:cs="Arial"/>
                      <w:bCs/>
                      <w:sz w:val="22"/>
                      <w:szCs w:val="22"/>
                    </w:rPr>
                    <w:t xml:space="preserve">Kubo and Takanami 1979, </w:t>
                  </w:r>
                  <w:r w:rsidR="00AB0C9A">
                    <w:rPr>
                      <w:rFonts w:ascii="Arial" w:hAnsi="Arial" w:cs="Arial"/>
                      <w:bCs/>
                      <w:sz w:val="22"/>
                      <w:szCs w:val="22"/>
                    </w:rPr>
                    <w:t>Kubo 1981</w:t>
                  </w:r>
                  <w:r w:rsidR="00203E56">
                    <w:rPr>
                      <w:rFonts w:ascii="Arial" w:hAnsi="Arial" w:cs="Arial"/>
                      <w:bCs/>
                      <w:sz w:val="22"/>
                      <w:szCs w:val="22"/>
                    </w:rPr>
                    <w:t xml:space="preserve">, </w:t>
                  </w:r>
                  <w:r w:rsidR="00214B12">
                    <w:rPr>
                      <w:rFonts w:ascii="Arial" w:hAnsi="Arial" w:cs="Arial"/>
                      <w:bCs/>
                      <w:sz w:val="22"/>
                      <w:szCs w:val="22"/>
                    </w:rPr>
                    <w:t>Oshima et al 1989</w:t>
                  </w:r>
                  <w:r w:rsidR="00AB0C9A">
                    <w:rPr>
                      <w:rFonts w:ascii="Arial" w:hAnsi="Arial" w:cs="Arial"/>
                      <w:bCs/>
                      <w:sz w:val="22"/>
                      <w:szCs w:val="22"/>
                    </w:rPr>
                    <w:t>)</w:t>
                  </w:r>
                  <w:r w:rsidRPr="003F22A9">
                    <w:rPr>
                      <w:rFonts w:ascii="Arial" w:hAnsi="Arial" w:cs="Arial"/>
                      <w:bCs/>
                      <w:sz w:val="22"/>
                      <w:szCs w:val="22"/>
                    </w:rPr>
                    <w:t>.</w:t>
                  </w:r>
                  <w:r w:rsidR="00A2417B">
                    <w:rPr>
                      <w:rFonts w:ascii="Arial" w:hAnsi="Arial" w:cs="Arial"/>
                      <w:bCs/>
                      <w:sz w:val="22"/>
                      <w:szCs w:val="22"/>
                    </w:rPr>
                    <w:t xml:space="preserve"> TNDV antiserum </w:t>
                  </w:r>
                  <w:r w:rsidR="00915F92">
                    <w:rPr>
                      <w:rFonts w:ascii="Arial" w:hAnsi="Arial" w:cs="Arial"/>
                      <w:bCs/>
                      <w:sz w:val="22"/>
                      <w:szCs w:val="22"/>
                    </w:rPr>
                    <w:t>is available at the ATCC collection.</w:t>
                  </w:r>
                  <w:r w:rsidR="00BD0C6B">
                    <w:rPr>
                      <w:rFonts w:ascii="Arial" w:hAnsi="Arial" w:cs="Arial"/>
                      <w:bCs/>
                      <w:sz w:val="22"/>
                      <w:szCs w:val="22"/>
                    </w:rPr>
                    <w:t xml:space="preserve"> </w:t>
                  </w:r>
                </w:p>
                <w:p w14:paraId="3F0850A3" w14:textId="71559533" w:rsidR="00B40C8F" w:rsidRPr="0044544B" w:rsidRDefault="009B4E29" w:rsidP="00A5199B">
                  <w:pPr>
                    <w:spacing w:before="120"/>
                    <w:rPr>
                      <w:rFonts w:ascii="Arial" w:hAnsi="Arial" w:cs="Arial"/>
                      <w:sz w:val="22"/>
                      <w:szCs w:val="22"/>
                    </w:rPr>
                  </w:pPr>
                  <w:r>
                    <w:rPr>
                      <w:rFonts w:ascii="Arial" w:hAnsi="Arial" w:cs="Arial"/>
                      <w:sz w:val="22"/>
                      <w:szCs w:val="22"/>
                    </w:rPr>
                    <w:t xml:space="preserve">(4) to move the </w:t>
                  </w:r>
                  <w:r w:rsidRPr="00D60A07">
                    <w:rPr>
                      <w:rFonts w:ascii="Arial" w:hAnsi="Arial" w:cs="Arial"/>
                      <w:bCs/>
                      <w:sz w:val="22"/>
                      <w:szCs w:val="22"/>
                    </w:rPr>
                    <w:t>unclassified species</w:t>
                  </w:r>
                  <w:r>
                    <w:rPr>
                      <w:rFonts w:ascii="Arial" w:hAnsi="Arial" w:cs="Arial"/>
                      <w:bCs/>
                      <w:sz w:val="22"/>
                      <w:szCs w:val="22"/>
                    </w:rPr>
                    <w:t xml:space="preserve"> </w:t>
                  </w:r>
                  <w:r w:rsidRPr="00A5199B">
                    <w:rPr>
                      <w:rFonts w:ascii="Arial" w:hAnsi="Arial" w:cs="Arial"/>
                      <w:i/>
                      <w:sz w:val="22"/>
                      <w:szCs w:val="22"/>
                    </w:rPr>
                    <w:t>Sweet potato leaf</w:t>
                  </w:r>
                  <w:r>
                    <w:rPr>
                      <w:rFonts w:ascii="Arial" w:hAnsi="Arial" w:cs="Arial"/>
                      <w:i/>
                      <w:sz w:val="22"/>
                      <w:szCs w:val="22"/>
                    </w:rPr>
                    <w:t xml:space="preserve"> speckling virus </w:t>
                  </w:r>
                  <w:r w:rsidRPr="009B4E29">
                    <w:rPr>
                      <w:rFonts w:ascii="Arial" w:hAnsi="Arial" w:cs="Arial"/>
                      <w:sz w:val="22"/>
                      <w:szCs w:val="22"/>
                    </w:rPr>
                    <w:t>(SPLSV)</w:t>
                  </w:r>
                  <w:r>
                    <w:rPr>
                      <w:rFonts w:ascii="Arial" w:hAnsi="Arial" w:cs="Arial"/>
                      <w:bCs/>
                      <w:sz w:val="22"/>
                      <w:szCs w:val="22"/>
                    </w:rPr>
                    <w:t xml:space="preserve"> to genus </w:t>
                  </w:r>
                  <w:r w:rsidRPr="003F22A9">
                    <w:rPr>
                      <w:rFonts w:ascii="Arial" w:hAnsi="Arial" w:cs="Arial"/>
                      <w:bCs/>
                      <w:i/>
                      <w:sz w:val="22"/>
                      <w:szCs w:val="22"/>
                    </w:rPr>
                    <w:t>Polerovirus</w:t>
                  </w:r>
                  <w:r>
                    <w:rPr>
                      <w:rFonts w:ascii="Arial" w:hAnsi="Arial" w:cs="Arial"/>
                      <w:bCs/>
                      <w:sz w:val="22"/>
                      <w:szCs w:val="22"/>
                    </w:rPr>
                    <w:t xml:space="preserve"> and name it </w:t>
                  </w:r>
                  <w:r w:rsidRPr="00AB0C9A">
                    <w:rPr>
                      <w:rFonts w:ascii="Arial" w:hAnsi="Arial" w:cs="Arial"/>
                      <w:bCs/>
                      <w:i/>
                      <w:sz w:val="22"/>
                      <w:szCs w:val="22"/>
                    </w:rPr>
                    <w:t>Polerovirus</w:t>
                  </w:r>
                  <w:r>
                    <w:rPr>
                      <w:rFonts w:ascii="Arial" w:hAnsi="Arial" w:cs="Arial"/>
                      <w:bCs/>
                      <w:i/>
                      <w:sz w:val="22"/>
                      <w:szCs w:val="22"/>
                    </w:rPr>
                    <w:t xml:space="preserve"> SPLSV.</w:t>
                  </w:r>
                  <w:r w:rsidR="00476796">
                    <w:rPr>
                      <w:rFonts w:ascii="Arial" w:hAnsi="Arial" w:cs="Arial"/>
                      <w:bCs/>
                      <w:i/>
                      <w:sz w:val="22"/>
                      <w:szCs w:val="22"/>
                    </w:rPr>
                    <w:t xml:space="preserve"> </w:t>
                  </w:r>
                  <w:r w:rsidR="00476796">
                    <w:rPr>
                      <w:rFonts w:ascii="Arial" w:hAnsi="Arial" w:cs="Arial"/>
                      <w:sz w:val="22"/>
                      <w:szCs w:val="22"/>
                    </w:rPr>
                    <w:t>A partial sequence of CP gene is available</w:t>
                  </w:r>
                  <w:r w:rsidR="00203E56">
                    <w:rPr>
                      <w:rFonts w:ascii="Arial" w:hAnsi="Arial" w:cs="Arial"/>
                      <w:sz w:val="22"/>
                      <w:szCs w:val="22"/>
                    </w:rPr>
                    <w:t xml:space="preserve"> (DQ655700) and it shows</w:t>
                  </w:r>
                  <w:r w:rsidR="00F1490D">
                    <w:rPr>
                      <w:rFonts w:ascii="Arial" w:hAnsi="Arial" w:cs="Arial"/>
                      <w:sz w:val="22"/>
                      <w:szCs w:val="22"/>
                    </w:rPr>
                    <w:t xml:space="preserve"> the highest </w:t>
                  </w:r>
                  <w:r w:rsidR="001D01E6">
                    <w:rPr>
                      <w:rFonts w:ascii="Arial" w:hAnsi="Arial" w:cs="Arial"/>
                      <w:sz w:val="22"/>
                      <w:szCs w:val="22"/>
                    </w:rPr>
                    <w:t xml:space="preserve">percentage of </w:t>
                  </w:r>
                  <w:r w:rsidR="00F1490D">
                    <w:rPr>
                      <w:rFonts w:ascii="Arial" w:hAnsi="Arial" w:cs="Arial"/>
                      <w:sz w:val="22"/>
                      <w:szCs w:val="22"/>
                    </w:rPr>
                    <w:t>identities</w:t>
                  </w:r>
                  <w:r w:rsidR="00203E56">
                    <w:rPr>
                      <w:rFonts w:ascii="Arial" w:hAnsi="Arial" w:cs="Arial"/>
                      <w:sz w:val="22"/>
                      <w:szCs w:val="22"/>
                    </w:rPr>
                    <w:t xml:space="preserve"> </w:t>
                  </w:r>
                  <w:r w:rsidR="00F1490D">
                    <w:rPr>
                      <w:rFonts w:ascii="Arial" w:hAnsi="Arial" w:cs="Arial"/>
                      <w:sz w:val="22"/>
                      <w:szCs w:val="22"/>
                    </w:rPr>
                    <w:t>(76.7%) to the respective sequence of potato leafroll virus isolate PLRV165 (</w:t>
                  </w:r>
                  <w:r w:rsidR="00F1490D" w:rsidRPr="00F1490D">
                    <w:rPr>
                      <w:rFonts w:ascii="Arial" w:hAnsi="Arial" w:cs="Arial"/>
                      <w:sz w:val="22"/>
                      <w:szCs w:val="22"/>
                    </w:rPr>
                    <w:t>MG356502</w:t>
                  </w:r>
                  <w:r w:rsidR="00F1490D">
                    <w:rPr>
                      <w:rFonts w:ascii="Arial" w:hAnsi="Arial" w:cs="Arial"/>
                      <w:sz w:val="22"/>
                      <w:szCs w:val="22"/>
                    </w:rPr>
                    <w:t>) with 99% of query coverage in BLASTN analysis performed at the NCBI website.</w:t>
                  </w:r>
                  <w:r w:rsidR="00C85234">
                    <w:rPr>
                      <w:rFonts w:ascii="Arial" w:hAnsi="Arial" w:cs="Arial"/>
                      <w:sz w:val="22"/>
                      <w:szCs w:val="22"/>
                    </w:rPr>
                    <w:t xml:space="preserve"> SPLSV is</w:t>
                  </w:r>
                  <w:r w:rsidR="00C85234" w:rsidRPr="00C85234">
                    <w:rPr>
                      <w:rFonts w:ascii="Arial" w:hAnsi="Arial" w:cs="Arial"/>
                      <w:sz w:val="22"/>
                      <w:szCs w:val="22"/>
                    </w:rPr>
                    <w:t xml:space="preserve"> transmitted in a persistent manner by</w:t>
                  </w:r>
                  <w:r w:rsidR="00C85234">
                    <w:rPr>
                      <w:rFonts w:ascii="Arial" w:hAnsi="Arial" w:cs="Arial"/>
                      <w:sz w:val="22"/>
                      <w:szCs w:val="22"/>
                    </w:rPr>
                    <w:t xml:space="preserve"> the aphid</w:t>
                  </w:r>
                  <w:r w:rsidR="00C85234" w:rsidRPr="00C85234">
                    <w:rPr>
                      <w:rFonts w:ascii="Arial" w:hAnsi="Arial" w:cs="Arial"/>
                      <w:sz w:val="22"/>
                      <w:szCs w:val="22"/>
                    </w:rPr>
                    <w:t xml:space="preserve"> </w:t>
                  </w:r>
                  <w:r w:rsidR="00C85234" w:rsidRPr="00C85234">
                    <w:rPr>
                      <w:rFonts w:ascii="Arial" w:hAnsi="Arial" w:cs="Arial"/>
                      <w:i/>
                      <w:sz w:val="22"/>
                      <w:szCs w:val="22"/>
                    </w:rPr>
                    <w:t>Macrosiphum euphorbiae</w:t>
                  </w:r>
                  <w:r w:rsidR="00C85234" w:rsidRPr="00C85234">
                    <w:rPr>
                      <w:rFonts w:ascii="Arial" w:hAnsi="Arial" w:cs="Arial"/>
                      <w:sz w:val="22"/>
                      <w:szCs w:val="22"/>
                    </w:rPr>
                    <w:t xml:space="preserve"> but not by </w:t>
                  </w:r>
                  <w:r w:rsidR="00C85234" w:rsidRPr="00C85234">
                    <w:rPr>
                      <w:rFonts w:ascii="Arial" w:hAnsi="Arial" w:cs="Arial"/>
                      <w:i/>
                      <w:sz w:val="22"/>
                      <w:szCs w:val="22"/>
                    </w:rPr>
                    <w:t>Myzus persicae</w:t>
                  </w:r>
                  <w:r w:rsidR="00C85234">
                    <w:rPr>
                      <w:rFonts w:ascii="Arial" w:hAnsi="Arial" w:cs="Arial"/>
                      <w:sz w:val="22"/>
                      <w:szCs w:val="22"/>
                    </w:rPr>
                    <w:t xml:space="preserve"> or</w:t>
                  </w:r>
                  <w:r w:rsidR="00C85234" w:rsidRPr="00C85234">
                    <w:rPr>
                      <w:rFonts w:ascii="Arial" w:hAnsi="Arial" w:cs="Arial"/>
                      <w:i/>
                      <w:sz w:val="22"/>
                      <w:szCs w:val="22"/>
                    </w:rPr>
                    <w:t xml:space="preserve"> Aphis gossypii</w:t>
                  </w:r>
                  <w:r w:rsidR="00604BA7">
                    <w:rPr>
                      <w:rFonts w:ascii="Arial" w:hAnsi="Arial" w:cs="Arial"/>
                      <w:sz w:val="22"/>
                      <w:szCs w:val="22"/>
                    </w:rPr>
                    <w:t xml:space="preserve"> (Fuentes et al 1996)</w:t>
                  </w:r>
                  <w:r w:rsidR="00C85234">
                    <w:rPr>
                      <w:rFonts w:ascii="Arial" w:hAnsi="Arial" w:cs="Arial"/>
                      <w:i/>
                      <w:sz w:val="22"/>
                      <w:szCs w:val="22"/>
                    </w:rPr>
                    <w:t>.</w:t>
                  </w:r>
                  <w:r w:rsidR="0044544B">
                    <w:rPr>
                      <w:rFonts w:ascii="Arial" w:hAnsi="Arial" w:cs="Arial"/>
                      <w:i/>
                      <w:sz w:val="22"/>
                      <w:szCs w:val="22"/>
                    </w:rPr>
                    <w:t xml:space="preserve"> M. persicae</w:t>
                  </w:r>
                  <w:r w:rsidR="0044544B" w:rsidRPr="0044544B">
                    <w:rPr>
                      <w:rFonts w:ascii="Arial" w:hAnsi="Arial" w:cs="Arial"/>
                      <w:sz w:val="22"/>
                      <w:szCs w:val="22"/>
                    </w:rPr>
                    <w:t xml:space="preserve"> is the primary vector of PLRV.</w:t>
                  </w:r>
                </w:p>
                <w:p w14:paraId="6E7782E4" w14:textId="2F0E2DA6" w:rsidR="008917D3" w:rsidRPr="00A42520" w:rsidRDefault="008917D3" w:rsidP="008917D3">
                  <w:pPr>
                    <w:spacing w:before="120"/>
                    <w:rPr>
                      <w:rFonts w:ascii="Arial" w:hAnsi="Arial" w:cs="Arial"/>
                      <w:sz w:val="22"/>
                      <w:szCs w:val="22"/>
                    </w:rPr>
                  </w:pPr>
                  <w:r>
                    <w:rPr>
                      <w:rFonts w:ascii="Arial" w:hAnsi="Arial" w:cs="Arial"/>
                      <w:sz w:val="22"/>
                      <w:szCs w:val="22"/>
                    </w:rPr>
                    <w:t xml:space="preserve">(5) to move the </w:t>
                  </w:r>
                  <w:r w:rsidRPr="00D60A07">
                    <w:rPr>
                      <w:rFonts w:ascii="Arial" w:hAnsi="Arial" w:cs="Arial"/>
                      <w:bCs/>
                      <w:sz w:val="22"/>
                      <w:szCs w:val="22"/>
                    </w:rPr>
                    <w:t>unclassified species</w:t>
                  </w:r>
                  <w:r>
                    <w:rPr>
                      <w:rFonts w:ascii="Arial" w:hAnsi="Arial" w:cs="Arial"/>
                      <w:bCs/>
                      <w:sz w:val="22"/>
                      <w:szCs w:val="22"/>
                    </w:rPr>
                    <w:t xml:space="preserve"> </w:t>
                  </w:r>
                  <w:r w:rsidRPr="00A5199B">
                    <w:rPr>
                      <w:rFonts w:ascii="Arial" w:hAnsi="Arial" w:cs="Arial"/>
                      <w:i/>
                      <w:sz w:val="22"/>
                      <w:szCs w:val="22"/>
                    </w:rPr>
                    <w:t>Groundnut rosette assistor virus</w:t>
                  </w:r>
                  <w:r>
                    <w:rPr>
                      <w:rFonts w:ascii="Arial" w:hAnsi="Arial" w:cs="Arial"/>
                      <w:bCs/>
                      <w:sz w:val="22"/>
                      <w:szCs w:val="22"/>
                    </w:rPr>
                    <w:t xml:space="preserve"> to genus </w:t>
                  </w:r>
                  <w:r w:rsidRPr="003F22A9">
                    <w:rPr>
                      <w:rFonts w:ascii="Arial" w:hAnsi="Arial" w:cs="Arial"/>
                      <w:bCs/>
                      <w:i/>
                      <w:sz w:val="22"/>
                      <w:szCs w:val="22"/>
                    </w:rPr>
                    <w:t>Polerovirus</w:t>
                  </w:r>
                  <w:r>
                    <w:rPr>
                      <w:rFonts w:ascii="Arial" w:hAnsi="Arial" w:cs="Arial"/>
                      <w:bCs/>
                      <w:sz w:val="22"/>
                      <w:szCs w:val="22"/>
                    </w:rPr>
                    <w:t xml:space="preserve"> and name it </w:t>
                  </w:r>
                  <w:r w:rsidRPr="00AB0C9A">
                    <w:rPr>
                      <w:rFonts w:ascii="Arial" w:hAnsi="Arial" w:cs="Arial"/>
                      <w:bCs/>
                      <w:i/>
                      <w:sz w:val="22"/>
                      <w:szCs w:val="22"/>
                    </w:rPr>
                    <w:t>Polerovirus</w:t>
                  </w:r>
                  <w:r>
                    <w:rPr>
                      <w:rFonts w:ascii="Arial" w:hAnsi="Arial" w:cs="Arial"/>
                      <w:bCs/>
                      <w:i/>
                      <w:sz w:val="22"/>
                      <w:szCs w:val="22"/>
                    </w:rPr>
                    <w:t xml:space="preserve"> GRAV. </w:t>
                  </w:r>
                  <w:r w:rsidRPr="00A42520">
                    <w:rPr>
                      <w:rFonts w:ascii="Arial" w:hAnsi="Arial" w:cs="Arial"/>
                      <w:bCs/>
                      <w:sz w:val="22"/>
                      <w:szCs w:val="22"/>
                    </w:rPr>
                    <w:t xml:space="preserve">Multiple alignment of poleroviral </w:t>
                  </w:r>
                  <w:r>
                    <w:rPr>
                      <w:rFonts w:ascii="Arial" w:hAnsi="Arial" w:cs="Arial"/>
                      <w:bCs/>
                      <w:sz w:val="22"/>
                      <w:szCs w:val="22"/>
                    </w:rPr>
                    <w:t xml:space="preserve">complete </w:t>
                  </w:r>
                  <w:r w:rsidRPr="00A42520">
                    <w:rPr>
                      <w:rFonts w:ascii="Arial" w:hAnsi="Arial" w:cs="Arial"/>
                      <w:bCs/>
                      <w:sz w:val="22"/>
                      <w:szCs w:val="22"/>
                    </w:rPr>
                    <w:t xml:space="preserve">genome sequences reveals </w:t>
                  </w:r>
                  <w:r>
                    <w:rPr>
                      <w:rFonts w:ascii="Arial" w:hAnsi="Arial" w:cs="Arial"/>
                      <w:bCs/>
                      <w:sz w:val="22"/>
                      <w:szCs w:val="22"/>
                    </w:rPr>
                    <w:t>that GRaV</w:t>
                  </w:r>
                  <w:r w:rsidRPr="00A42520">
                    <w:rPr>
                      <w:rFonts w:ascii="Arial" w:hAnsi="Arial" w:cs="Arial"/>
                      <w:bCs/>
                      <w:sz w:val="22"/>
                      <w:szCs w:val="22"/>
                    </w:rPr>
                    <w:t xml:space="preserve"> </w:t>
                  </w:r>
                  <w:r>
                    <w:rPr>
                      <w:rFonts w:ascii="Arial" w:hAnsi="Arial" w:cs="Arial"/>
                      <w:bCs/>
                      <w:sz w:val="22"/>
                      <w:szCs w:val="22"/>
                    </w:rPr>
                    <w:t>(MN600000</w:t>
                  </w:r>
                  <w:r w:rsidR="002B3EFF">
                    <w:rPr>
                      <w:rFonts w:ascii="Arial" w:hAnsi="Arial" w:cs="Arial"/>
                      <w:sz w:val="22"/>
                      <w:szCs w:val="22"/>
                    </w:rPr>
                    <w:t>; Jones et al 2020</w:t>
                  </w:r>
                  <w:r>
                    <w:rPr>
                      <w:rFonts w:ascii="Arial" w:hAnsi="Arial" w:cs="Arial"/>
                      <w:bCs/>
                      <w:sz w:val="22"/>
                      <w:szCs w:val="22"/>
                    </w:rPr>
                    <w:t xml:space="preserve">) </w:t>
                  </w:r>
                  <w:r w:rsidRPr="00A42520">
                    <w:rPr>
                      <w:rFonts w:ascii="Arial" w:hAnsi="Arial" w:cs="Arial"/>
                      <w:bCs/>
                      <w:sz w:val="22"/>
                      <w:szCs w:val="22"/>
                    </w:rPr>
                    <w:t xml:space="preserve">shares the highest identities with </w:t>
                  </w:r>
                  <w:r>
                    <w:rPr>
                      <w:rFonts w:ascii="Arial" w:hAnsi="Arial" w:cs="Arial"/>
                      <w:bCs/>
                      <w:sz w:val="22"/>
                      <w:szCs w:val="22"/>
                    </w:rPr>
                    <w:t>that of turnip yellows virus</w:t>
                  </w:r>
                  <w:r w:rsidRPr="00A42520">
                    <w:rPr>
                      <w:rFonts w:ascii="Arial" w:hAnsi="Arial" w:cs="Arial"/>
                      <w:bCs/>
                      <w:sz w:val="22"/>
                      <w:szCs w:val="22"/>
                    </w:rPr>
                    <w:t xml:space="preserve"> (</w:t>
                  </w:r>
                  <w:r>
                    <w:rPr>
                      <w:rFonts w:ascii="Arial" w:hAnsi="Arial" w:cs="Arial"/>
                      <w:bCs/>
                      <w:sz w:val="22"/>
                      <w:szCs w:val="22"/>
                    </w:rPr>
                    <w:t>TuYV; 52.0</w:t>
                  </w:r>
                  <w:r w:rsidRPr="00A42520">
                    <w:rPr>
                      <w:rFonts w:ascii="Arial" w:hAnsi="Arial" w:cs="Arial"/>
                      <w:bCs/>
                      <w:sz w:val="22"/>
                      <w:szCs w:val="22"/>
                    </w:rPr>
                    <w:t xml:space="preserve">%). Multiple sequence alignments of translation products of the most conserved gene encoding a viral RdRP indicates </w:t>
                  </w:r>
                  <w:r>
                    <w:rPr>
                      <w:rFonts w:ascii="Arial" w:hAnsi="Arial" w:cs="Arial"/>
                      <w:bCs/>
                      <w:sz w:val="22"/>
                      <w:szCs w:val="22"/>
                    </w:rPr>
                    <w:t>63.2</w:t>
                  </w:r>
                  <w:r w:rsidRPr="00A42520">
                    <w:rPr>
                      <w:rFonts w:ascii="Arial" w:hAnsi="Arial" w:cs="Arial"/>
                      <w:bCs/>
                      <w:sz w:val="22"/>
                      <w:szCs w:val="22"/>
                    </w:rPr>
                    <w:t xml:space="preserve">% of identity to </w:t>
                  </w:r>
                  <w:r>
                    <w:rPr>
                      <w:rFonts w:ascii="Arial" w:hAnsi="Arial" w:cs="Arial"/>
                      <w:bCs/>
                      <w:sz w:val="22"/>
                      <w:szCs w:val="22"/>
                    </w:rPr>
                    <w:t xml:space="preserve">TuYV </w:t>
                  </w:r>
                  <w:r w:rsidRPr="00A42520">
                    <w:rPr>
                      <w:rFonts w:ascii="Arial" w:hAnsi="Arial" w:cs="Arial"/>
                      <w:bCs/>
                      <w:sz w:val="22"/>
                      <w:szCs w:val="22"/>
                    </w:rPr>
                    <w:t>RdRP</w:t>
                  </w:r>
                  <w:r w:rsidR="006564AE">
                    <w:rPr>
                      <w:rFonts w:ascii="Arial" w:hAnsi="Arial" w:cs="Arial"/>
                      <w:bCs/>
                      <w:sz w:val="22"/>
                      <w:szCs w:val="22"/>
                    </w:rPr>
                    <w:t xml:space="preserve"> (Table 1)</w:t>
                  </w:r>
                  <w:r w:rsidRPr="00A42520">
                    <w:rPr>
                      <w:rFonts w:ascii="Arial" w:hAnsi="Arial" w:cs="Arial"/>
                      <w:bCs/>
                      <w:sz w:val="22"/>
                      <w:szCs w:val="22"/>
                    </w:rPr>
                    <w:t>.</w:t>
                  </w:r>
                  <w:r>
                    <w:rPr>
                      <w:rFonts w:ascii="Arial" w:hAnsi="Arial" w:cs="Arial"/>
                      <w:bCs/>
                      <w:sz w:val="22"/>
                      <w:szCs w:val="22"/>
                    </w:rPr>
                    <w:t xml:space="preserve"> </w:t>
                  </w:r>
                  <w:r w:rsidR="0063201F">
                    <w:rPr>
                      <w:rFonts w:ascii="Arial" w:hAnsi="Arial" w:cs="Arial"/>
                      <w:bCs/>
                      <w:sz w:val="22"/>
                      <w:szCs w:val="22"/>
                    </w:rPr>
                    <w:t xml:space="preserve">The genome organization of GRaV is characteristic of poleroviruses. </w:t>
                  </w:r>
                  <w:r>
                    <w:rPr>
                      <w:rFonts w:ascii="Arial" w:hAnsi="Arial" w:cs="Arial"/>
                      <w:bCs/>
                      <w:sz w:val="22"/>
                      <w:szCs w:val="22"/>
                    </w:rPr>
                    <w:t xml:space="preserve">Thus, the recognition of GRaV isolates as the representatives of </w:t>
                  </w:r>
                  <w:r w:rsidRPr="00AB0C9A">
                    <w:rPr>
                      <w:rFonts w:ascii="Arial" w:hAnsi="Arial" w:cs="Arial"/>
                      <w:bCs/>
                      <w:i/>
                      <w:sz w:val="22"/>
                      <w:szCs w:val="22"/>
                    </w:rPr>
                    <w:t>Polerovirus</w:t>
                  </w:r>
                  <w:r>
                    <w:rPr>
                      <w:rFonts w:ascii="Arial" w:hAnsi="Arial" w:cs="Arial"/>
                      <w:bCs/>
                      <w:i/>
                      <w:sz w:val="22"/>
                      <w:szCs w:val="22"/>
                    </w:rPr>
                    <w:t xml:space="preserve"> GRAV</w:t>
                  </w:r>
                  <w:r>
                    <w:rPr>
                      <w:rFonts w:ascii="Arial" w:hAnsi="Arial" w:cs="Arial"/>
                      <w:bCs/>
                      <w:sz w:val="22"/>
                      <w:szCs w:val="22"/>
                    </w:rPr>
                    <w:t xml:space="preserve"> is consistent with the species demarcation criteria in genus </w:t>
                  </w:r>
                  <w:r w:rsidRPr="005934D5">
                    <w:rPr>
                      <w:rFonts w:ascii="Arial" w:hAnsi="Arial" w:cs="Arial"/>
                      <w:bCs/>
                      <w:i/>
                      <w:sz w:val="22"/>
                      <w:szCs w:val="22"/>
                    </w:rPr>
                    <w:t>Polerovirus</w:t>
                  </w:r>
                  <w:r>
                    <w:rPr>
                      <w:rFonts w:ascii="Arial" w:hAnsi="Arial" w:cs="Arial"/>
                      <w:bCs/>
                      <w:sz w:val="22"/>
                      <w:szCs w:val="22"/>
                    </w:rPr>
                    <w:t>.</w:t>
                  </w:r>
                  <w:r w:rsidR="003317BC">
                    <w:rPr>
                      <w:rFonts w:ascii="Arial" w:hAnsi="Arial" w:cs="Arial"/>
                      <w:bCs/>
                      <w:sz w:val="22"/>
                      <w:szCs w:val="22"/>
                    </w:rPr>
                    <w:t xml:space="preserve"> A complex of GRaV, </w:t>
                  </w:r>
                  <w:r w:rsidR="003317BC" w:rsidRPr="003317BC">
                    <w:rPr>
                      <w:rFonts w:ascii="Arial" w:hAnsi="Arial" w:cs="Arial"/>
                      <w:bCs/>
                      <w:sz w:val="22"/>
                      <w:szCs w:val="22"/>
                    </w:rPr>
                    <w:t xml:space="preserve">groundnut rosette umbravirus (GRV), </w:t>
                  </w:r>
                  <w:r w:rsidR="003317BC">
                    <w:rPr>
                      <w:rFonts w:ascii="Arial" w:hAnsi="Arial" w:cs="Arial"/>
                      <w:bCs/>
                      <w:sz w:val="22"/>
                      <w:szCs w:val="22"/>
                    </w:rPr>
                    <w:t xml:space="preserve">and </w:t>
                  </w:r>
                  <w:r w:rsidR="003317BC" w:rsidRPr="003317BC">
                    <w:rPr>
                      <w:rFonts w:ascii="Arial" w:hAnsi="Arial" w:cs="Arial"/>
                      <w:bCs/>
                      <w:sz w:val="22"/>
                      <w:szCs w:val="22"/>
                    </w:rPr>
                    <w:t>satellite RNA</w:t>
                  </w:r>
                  <w:r w:rsidR="003317BC">
                    <w:rPr>
                      <w:rFonts w:ascii="Arial" w:hAnsi="Arial" w:cs="Arial"/>
                      <w:bCs/>
                      <w:sz w:val="22"/>
                      <w:szCs w:val="22"/>
                    </w:rPr>
                    <w:t>, is a cause of g</w:t>
                  </w:r>
                  <w:r w:rsidR="003317BC" w:rsidRPr="003317BC">
                    <w:rPr>
                      <w:rFonts w:ascii="Arial" w:hAnsi="Arial" w:cs="Arial"/>
                      <w:bCs/>
                      <w:sz w:val="22"/>
                      <w:szCs w:val="22"/>
                    </w:rPr>
                    <w:t xml:space="preserve">roundnut rosette disease </w:t>
                  </w:r>
                  <w:r w:rsidR="003317BC">
                    <w:rPr>
                      <w:rFonts w:ascii="Arial" w:hAnsi="Arial" w:cs="Arial"/>
                      <w:bCs/>
                      <w:sz w:val="22"/>
                      <w:szCs w:val="22"/>
                    </w:rPr>
                    <w:t>in Sub-Saharan Africa</w:t>
                  </w:r>
                  <w:r w:rsidR="0012599B">
                    <w:rPr>
                      <w:rFonts w:ascii="Arial" w:hAnsi="Arial" w:cs="Arial"/>
                      <w:bCs/>
                      <w:sz w:val="22"/>
                      <w:szCs w:val="22"/>
                    </w:rPr>
                    <w:t xml:space="preserve">, and is transmitted by </w:t>
                  </w:r>
                  <w:r w:rsidR="0012599B" w:rsidRPr="0012599B">
                    <w:rPr>
                      <w:rFonts w:ascii="Arial" w:hAnsi="Arial" w:cs="Arial"/>
                      <w:bCs/>
                      <w:i/>
                      <w:sz w:val="22"/>
                      <w:szCs w:val="22"/>
                    </w:rPr>
                    <w:t>A</w:t>
                  </w:r>
                  <w:r w:rsidR="0012599B">
                    <w:rPr>
                      <w:rFonts w:ascii="Arial" w:hAnsi="Arial" w:cs="Arial"/>
                      <w:bCs/>
                      <w:i/>
                      <w:sz w:val="22"/>
                      <w:szCs w:val="22"/>
                    </w:rPr>
                    <w:t>.</w:t>
                  </w:r>
                  <w:r w:rsidR="0012599B" w:rsidRPr="0012599B">
                    <w:rPr>
                      <w:rFonts w:ascii="Arial" w:hAnsi="Arial" w:cs="Arial"/>
                      <w:bCs/>
                      <w:i/>
                      <w:sz w:val="22"/>
                      <w:szCs w:val="22"/>
                    </w:rPr>
                    <w:t xml:space="preserve"> craccivora</w:t>
                  </w:r>
                  <w:r w:rsidR="003317BC">
                    <w:rPr>
                      <w:rFonts w:ascii="Arial" w:hAnsi="Arial" w:cs="Arial"/>
                      <w:bCs/>
                      <w:sz w:val="22"/>
                      <w:szCs w:val="22"/>
                    </w:rPr>
                    <w:t xml:space="preserve"> (</w:t>
                  </w:r>
                  <w:r w:rsidR="005C0B24">
                    <w:rPr>
                      <w:rFonts w:ascii="Arial" w:hAnsi="Arial" w:cs="Arial"/>
                      <w:bCs/>
                      <w:sz w:val="22"/>
                      <w:szCs w:val="22"/>
                    </w:rPr>
                    <w:t>Taliansky et al 2000</w:t>
                  </w:r>
                  <w:r w:rsidR="003317BC">
                    <w:rPr>
                      <w:rFonts w:ascii="Arial" w:hAnsi="Arial" w:cs="Arial"/>
                      <w:bCs/>
                      <w:sz w:val="22"/>
                      <w:szCs w:val="22"/>
                    </w:rPr>
                    <w:t xml:space="preserve">). </w:t>
                  </w:r>
                </w:p>
                <w:p w14:paraId="7A9ACECD" w14:textId="72B4CB71" w:rsidR="00FB3618" w:rsidRPr="008A41C2" w:rsidRDefault="008917D3" w:rsidP="008917D3">
                  <w:pPr>
                    <w:spacing w:before="120"/>
                    <w:rPr>
                      <w:rFonts w:ascii="Arial" w:hAnsi="Arial" w:cs="Arial"/>
                      <w:sz w:val="22"/>
                      <w:szCs w:val="22"/>
                    </w:rPr>
                  </w:pPr>
                  <w:r>
                    <w:rPr>
                      <w:rFonts w:ascii="Arial" w:hAnsi="Arial" w:cs="Arial"/>
                      <w:sz w:val="22"/>
                      <w:szCs w:val="22"/>
                    </w:rPr>
                    <w:t xml:space="preserve"> </w:t>
                  </w:r>
                  <w:r w:rsidR="00D766BD">
                    <w:rPr>
                      <w:rFonts w:ascii="Arial" w:hAnsi="Arial" w:cs="Arial"/>
                      <w:sz w:val="22"/>
                      <w:szCs w:val="22"/>
                    </w:rPr>
                    <w:t>(</w:t>
                  </w:r>
                  <w:r>
                    <w:rPr>
                      <w:rFonts w:ascii="Arial" w:hAnsi="Arial" w:cs="Arial"/>
                      <w:sz w:val="22"/>
                      <w:szCs w:val="22"/>
                    </w:rPr>
                    <w:t>6</w:t>
                  </w:r>
                  <w:r w:rsidR="00D766BD">
                    <w:rPr>
                      <w:rFonts w:ascii="Arial" w:hAnsi="Arial" w:cs="Arial"/>
                      <w:sz w:val="22"/>
                      <w:szCs w:val="22"/>
                    </w:rPr>
                    <w:t xml:space="preserve">) </w:t>
                  </w:r>
                  <w:r w:rsidR="006C2B63">
                    <w:rPr>
                      <w:rFonts w:ascii="Arial" w:hAnsi="Arial" w:cs="Arial"/>
                      <w:sz w:val="22"/>
                      <w:szCs w:val="22"/>
                    </w:rPr>
                    <w:t xml:space="preserve">to move the </w:t>
                  </w:r>
                  <w:r w:rsidR="006C2B63" w:rsidRPr="00D60A07">
                    <w:rPr>
                      <w:rFonts w:ascii="Arial" w:hAnsi="Arial" w:cs="Arial"/>
                      <w:bCs/>
                      <w:sz w:val="22"/>
                      <w:szCs w:val="22"/>
                    </w:rPr>
                    <w:t>unclassified species</w:t>
                  </w:r>
                  <w:r w:rsidR="006C2B63">
                    <w:rPr>
                      <w:rFonts w:ascii="Arial" w:hAnsi="Arial" w:cs="Arial"/>
                      <w:bCs/>
                      <w:sz w:val="22"/>
                      <w:szCs w:val="22"/>
                    </w:rPr>
                    <w:t xml:space="preserve"> </w:t>
                  </w:r>
                  <w:r w:rsidR="006C2B63" w:rsidRPr="00A5199B">
                    <w:rPr>
                      <w:rFonts w:ascii="Arial" w:hAnsi="Arial" w:cs="Arial"/>
                      <w:i/>
                      <w:sz w:val="22"/>
                      <w:szCs w:val="22"/>
                    </w:rPr>
                    <w:t>Barley yellow dwarf virus GPV</w:t>
                  </w:r>
                  <w:r w:rsidR="006C2B63">
                    <w:rPr>
                      <w:rFonts w:ascii="Arial" w:hAnsi="Arial" w:cs="Arial"/>
                      <w:i/>
                      <w:sz w:val="22"/>
                      <w:szCs w:val="22"/>
                    </w:rPr>
                    <w:t xml:space="preserve"> </w:t>
                  </w:r>
                  <w:r w:rsidR="006C2B63">
                    <w:rPr>
                      <w:rFonts w:ascii="Arial" w:hAnsi="Arial" w:cs="Arial"/>
                      <w:bCs/>
                      <w:sz w:val="22"/>
                      <w:szCs w:val="22"/>
                    </w:rPr>
                    <w:t xml:space="preserve">to genus </w:t>
                  </w:r>
                  <w:r w:rsidR="006C2B63" w:rsidRPr="003F22A9">
                    <w:rPr>
                      <w:rFonts w:ascii="Arial" w:hAnsi="Arial" w:cs="Arial"/>
                      <w:bCs/>
                      <w:i/>
                      <w:sz w:val="22"/>
                      <w:szCs w:val="22"/>
                    </w:rPr>
                    <w:t>Polerovirus</w:t>
                  </w:r>
                  <w:r w:rsidR="006C2B63">
                    <w:rPr>
                      <w:rFonts w:ascii="Arial" w:hAnsi="Arial" w:cs="Arial"/>
                      <w:bCs/>
                      <w:sz w:val="22"/>
                      <w:szCs w:val="22"/>
                    </w:rPr>
                    <w:t xml:space="preserve"> and name it </w:t>
                  </w:r>
                  <w:r w:rsidR="006C2B63" w:rsidRPr="00AB0C9A">
                    <w:rPr>
                      <w:rFonts w:ascii="Arial" w:hAnsi="Arial" w:cs="Arial"/>
                      <w:bCs/>
                      <w:i/>
                      <w:sz w:val="22"/>
                      <w:szCs w:val="22"/>
                    </w:rPr>
                    <w:t>Polerovirus</w:t>
                  </w:r>
                  <w:r w:rsidR="006C2B63">
                    <w:rPr>
                      <w:rFonts w:ascii="Arial" w:hAnsi="Arial" w:cs="Arial"/>
                      <w:bCs/>
                      <w:i/>
                      <w:sz w:val="22"/>
                      <w:szCs w:val="22"/>
                    </w:rPr>
                    <w:t xml:space="preserve"> WYDV-GPV</w:t>
                  </w:r>
                  <w:r w:rsidR="006C2B63">
                    <w:rPr>
                      <w:rFonts w:ascii="Arial" w:hAnsi="Arial" w:cs="Arial"/>
                      <w:bCs/>
                      <w:sz w:val="22"/>
                      <w:szCs w:val="22"/>
                    </w:rPr>
                    <w:t>, using “wheat yellow dwarf virus GPV” as the common name</w:t>
                  </w:r>
                  <w:r w:rsidR="006C2B63">
                    <w:rPr>
                      <w:rFonts w:ascii="Arial" w:hAnsi="Arial" w:cs="Arial"/>
                      <w:bCs/>
                      <w:i/>
                      <w:sz w:val="22"/>
                      <w:szCs w:val="22"/>
                    </w:rPr>
                    <w:t>.</w:t>
                  </w:r>
                  <w:r w:rsidR="008A41C2">
                    <w:rPr>
                      <w:rFonts w:ascii="Arial" w:hAnsi="Arial" w:cs="Arial"/>
                      <w:bCs/>
                      <w:sz w:val="22"/>
                      <w:szCs w:val="22"/>
                    </w:rPr>
                    <w:t xml:space="preserve"> WYDV-GPV has been </w:t>
                  </w:r>
                  <w:r w:rsidR="008A41C2" w:rsidRPr="00AF20F8">
                    <w:rPr>
                      <w:rFonts w:ascii="Arial" w:hAnsi="Arial" w:cs="Arial"/>
                      <w:bCs/>
                      <w:sz w:val="22"/>
                      <w:szCs w:val="22"/>
                    </w:rPr>
                    <w:t xml:space="preserve">named </w:t>
                  </w:r>
                  <w:r w:rsidR="008A41C2">
                    <w:rPr>
                      <w:rFonts w:ascii="Arial" w:hAnsi="Arial" w:cs="Arial"/>
                      <w:bCs/>
                      <w:sz w:val="22"/>
                      <w:szCs w:val="22"/>
                    </w:rPr>
                    <w:t>as “</w:t>
                  </w:r>
                  <w:r w:rsidR="008A41C2" w:rsidRPr="00AF20F8">
                    <w:rPr>
                      <w:rFonts w:ascii="Arial" w:hAnsi="Arial" w:cs="Arial"/>
                      <w:sz w:val="22"/>
                      <w:szCs w:val="22"/>
                    </w:rPr>
                    <w:t>barley yellow dwarf virus GPV</w:t>
                  </w:r>
                  <w:r w:rsidR="008A41C2">
                    <w:rPr>
                      <w:rFonts w:ascii="Arial" w:hAnsi="Arial" w:cs="Arial"/>
                      <w:sz w:val="22"/>
                      <w:szCs w:val="22"/>
                    </w:rPr>
                    <w:t>”</w:t>
                  </w:r>
                  <w:r w:rsidR="008A41C2" w:rsidRPr="00AF20F8">
                    <w:rPr>
                      <w:rFonts w:ascii="Arial" w:hAnsi="Arial" w:cs="Arial"/>
                      <w:sz w:val="22"/>
                      <w:szCs w:val="22"/>
                    </w:rPr>
                    <w:t xml:space="preserve">, </w:t>
                  </w:r>
                  <w:r w:rsidR="008A41C2">
                    <w:rPr>
                      <w:rFonts w:ascii="Arial" w:hAnsi="Arial" w:cs="Arial"/>
                      <w:sz w:val="22"/>
                      <w:szCs w:val="22"/>
                    </w:rPr>
                    <w:t>“</w:t>
                  </w:r>
                  <w:r w:rsidR="008A41C2" w:rsidRPr="00AF20F8">
                    <w:rPr>
                      <w:rFonts w:ascii="Arial" w:hAnsi="Arial" w:cs="Arial"/>
                      <w:sz w:val="22"/>
                      <w:szCs w:val="22"/>
                    </w:rPr>
                    <w:t>wheat yellow dwarf virus GPV</w:t>
                  </w:r>
                  <w:r w:rsidR="008A41C2">
                    <w:rPr>
                      <w:rFonts w:ascii="Arial" w:hAnsi="Arial" w:cs="Arial"/>
                      <w:sz w:val="22"/>
                      <w:szCs w:val="22"/>
                    </w:rPr>
                    <w:t>” but also as “cereal yellow dwarf virus GPV”</w:t>
                  </w:r>
                  <w:r w:rsidR="008A41C2" w:rsidRPr="00AF20F8">
                    <w:rPr>
                      <w:rFonts w:ascii="Arial" w:hAnsi="Arial" w:cs="Arial"/>
                      <w:sz w:val="22"/>
                      <w:szCs w:val="22"/>
                    </w:rPr>
                    <w:t xml:space="preserve"> (</w:t>
                  </w:r>
                  <w:r w:rsidR="008A41C2">
                    <w:rPr>
                      <w:rFonts w:ascii="Arial" w:hAnsi="Arial" w:cs="Arial"/>
                      <w:bCs/>
                      <w:sz w:val="22"/>
                      <w:szCs w:val="22"/>
                    </w:rPr>
                    <w:t>Miller 1999, Du et al 2007, Zhang et al 2009</w:t>
                  </w:r>
                  <w:r w:rsidR="00DF7645">
                    <w:rPr>
                      <w:rFonts w:ascii="Arial" w:hAnsi="Arial" w:cs="Arial"/>
                      <w:bCs/>
                      <w:sz w:val="22"/>
                      <w:szCs w:val="22"/>
                    </w:rPr>
                    <w:t>, Miller and Lozier 2022</w:t>
                  </w:r>
                  <w:r w:rsidR="008A41C2">
                    <w:rPr>
                      <w:rFonts w:ascii="Arial" w:hAnsi="Arial" w:cs="Arial"/>
                      <w:sz w:val="22"/>
                      <w:szCs w:val="22"/>
                    </w:rPr>
                    <w:t>)</w:t>
                  </w:r>
                  <w:r w:rsidR="008A41C2">
                    <w:rPr>
                      <w:rFonts w:ascii="Arial" w:hAnsi="Arial" w:cs="Arial"/>
                      <w:i/>
                      <w:sz w:val="22"/>
                      <w:szCs w:val="22"/>
                    </w:rPr>
                    <w:t xml:space="preserve">. </w:t>
                  </w:r>
                  <w:r w:rsidR="008A41C2">
                    <w:rPr>
                      <w:rFonts w:ascii="Arial" w:hAnsi="Arial" w:cs="Arial"/>
                      <w:sz w:val="22"/>
                      <w:szCs w:val="22"/>
                    </w:rPr>
                    <w:t xml:space="preserve">Currently, all cereal-infecting barley yellow dwarf viruses belong to the genus </w:t>
                  </w:r>
                  <w:r w:rsidR="008A41C2" w:rsidRPr="00B453B0">
                    <w:rPr>
                      <w:rFonts w:ascii="Arial" w:hAnsi="Arial" w:cs="Arial"/>
                      <w:i/>
                      <w:sz w:val="22"/>
                      <w:szCs w:val="22"/>
                    </w:rPr>
                    <w:t>Luteovirus</w:t>
                  </w:r>
                  <w:r w:rsidR="008A41C2">
                    <w:rPr>
                      <w:rFonts w:ascii="Arial" w:hAnsi="Arial" w:cs="Arial"/>
                      <w:i/>
                      <w:sz w:val="22"/>
                      <w:szCs w:val="22"/>
                    </w:rPr>
                    <w:t xml:space="preserve"> </w:t>
                  </w:r>
                  <w:r w:rsidR="008A41C2" w:rsidRPr="00B453B0">
                    <w:rPr>
                      <w:rFonts w:ascii="Arial" w:hAnsi="Arial" w:cs="Arial"/>
                      <w:sz w:val="22"/>
                      <w:szCs w:val="22"/>
                    </w:rPr>
                    <w:t xml:space="preserve">family </w:t>
                  </w:r>
                  <w:r w:rsidR="008A41C2">
                    <w:rPr>
                      <w:rFonts w:ascii="Arial" w:hAnsi="Arial" w:cs="Arial"/>
                      <w:i/>
                      <w:sz w:val="22"/>
                      <w:szCs w:val="22"/>
                    </w:rPr>
                    <w:t>Tombusviridae</w:t>
                  </w:r>
                  <w:r w:rsidR="008A41C2">
                    <w:rPr>
                      <w:rFonts w:ascii="Arial" w:hAnsi="Arial" w:cs="Arial"/>
                      <w:sz w:val="22"/>
                      <w:szCs w:val="22"/>
                    </w:rPr>
                    <w:t xml:space="preserve"> whereas cereal-infecting poleroviruses belong to the family </w:t>
                  </w:r>
                  <w:r w:rsidR="008A41C2" w:rsidRPr="00B453B0">
                    <w:rPr>
                      <w:rFonts w:ascii="Arial" w:hAnsi="Arial" w:cs="Arial"/>
                      <w:i/>
                      <w:sz w:val="22"/>
                      <w:szCs w:val="22"/>
                    </w:rPr>
                    <w:t>Solemoviridae</w:t>
                  </w:r>
                  <w:r w:rsidR="008A41C2">
                    <w:rPr>
                      <w:rFonts w:ascii="Arial" w:hAnsi="Arial" w:cs="Arial"/>
                      <w:sz w:val="22"/>
                      <w:szCs w:val="22"/>
                    </w:rPr>
                    <w:t xml:space="preserve"> have been renamed to “cereal”, “maize” or “wheat” yellow dwarf viruses. </w:t>
                  </w:r>
                  <w:r w:rsidR="008A41C2">
                    <w:rPr>
                      <w:rFonts w:ascii="Arial" w:hAnsi="Arial" w:cs="Arial"/>
                      <w:bCs/>
                      <w:sz w:val="22"/>
                      <w:szCs w:val="22"/>
                    </w:rPr>
                    <w:t xml:space="preserve">WYDV-GPV is spread in China, and it is persistently transmitted by the aphid </w:t>
                  </w:r>
                  <w:r w:rsidR="008A41C2" w:rsidRPr="003B7A27">
                    <w:rPr>
                      <w:rFonts w:ascii="Arial" w:hAnsi="Arial" w:cs="Arial"/>
                      <w:bCs/>
                      <w:i/>
                      <w:sz w:val="22"/>
                      <w:szCs w:val="22"/>
                    </w:rPr>
                    <w:t>Schizaphis graminum</w:t>
                  </w:r>
                  <w:r w:rsidR="008A41C2">
                    <w:rPr>
                      <w:rFonts w:ascii="Arial" w:hAnsi="Arial" w:cs="Arial"/>
                      <w:bCs/>
                      <w:sz w:val="22"/>
                      <w:szCs w:val="22"/>
                    </w:rPr>
                    <w:t xml:space="preserve">. </w:t>
                  </w:r>
                  <w:r w:rsidR="00FB3618">
                    <w:rPr>
                      <w:rFonts w:ascii="Arial" w:hAnsi="Arial" w:cs="Arial"/>
                      <w:bCs/>
                      <w:sz w:val="22"/>
                      <w:szCs w:val="22"/>
                    </w:rPr>
                    <w:t xml:space="preserve">The </w:t>
                  </w:r>
                  <w:r w:rsidR="006640CD">
                    <w:rPr>
                      <w:rFonts w:ascii="Arial" w:hAnsi="Arial" w:cs="Arial"/>
                      <w:bCs/>
                      <w:sz w:val="22"/>
                      <w:szCs w:val="22"/>
                    </w:rPr>
                    <w:t xml:space="preserve">complete </w:t>
                  </w:r>
                  <w:r w:rsidR="00FB3618">
                    <w:rPr>
                      <w:rFonts w:ascii="Arial" w:hAnsi="Arial" w:cs="Arial"/>
                      <w:bCs/>
                      <w:sz w:val="22"/>
                      <w:szCs w:val="22"/>
                    </w:rPr>
                    <w:t xml:space="preserve">genome of </w:t>
                  </w:r>
                  <w:r w:rsidR="00812A70">
                    <w:rPr>
                      <w:rFonts w:ascii="Arial" w:hAnsi="Arial" w:cs="Arial"/>
                      <w:bCs/>
                      <w:sz w:val="22"/>
                      <w:szCs w:val="22"/>
                    </w:rPr>
                    <w:lastRenderedPageBreak/>
                    <w:t>wheat</w:t>
                  </w:r>
                  <w:r w:rsidR="00FB3618">
                    <w:rPr>
                      <w:rFonts w:ascii="Arial" w:hAnsi="Arial" w:cs="Arial"/>
                      <w:bCs/>
                      <w:sz w:val="22"/>
                      <w:szCs w:val="22"/>
                    </w:rPr>
                    <w:t xml:space="preserve"> yellow dwarf virus GPV </w:t>
                  </w:r>
                  <w:r w:rsidR="008A41C2">
                    <w:rPr>
                      <w:rFonts w:ascii="Arial" w:hAnsi="Arial" w:cs="Arial"/>
                      <w:bCs/>
                      <w:sz w:val="22"/>
                      <w:szCs w:val="22"/>
                    </w:rPr>
                    <w:t xml:space="preserve">has been </w:t>
                  </w:r>
                  <w:r w:rsidR="00FB3618">
                    <w:rPr>
                      <w:rFonts w:ascii="Arial" w:hAnsi="Arial" w:cs="Arial"/>
                      <w:bCs/>
                      <w:sz w:val="22"/>
                      <w:szCs w:val="22"/>
                    </w:rPr>
                    <w:t>sequenced (</w:t>
                  </w:r>
                  <w:r w:rsidR="00FB3618" w:rsidRPr="00CE3771">
                    <w:rPr>
                      <w:rFonts w:ascii="Arial" w:hAnsi="Arial" w:cs="Arial"/>
                      <w:bCs/>
                      <w:sz w:val="22"/>
                      <w:szCs w:val="22"/>
                    </w:rPr>
                    <w:t>FM865413</w:t>
                  </w:r>
                  <w:r w:rsidR="00F63908">
                    <w:rPr>
                      <w:rFonts w:ascii="Arial" w:hAnsi="Arial" w:cs="Arial"/>
                      <w:bCs/>
                      <w:sz w:val="22"/>
                      <w:szCs w:val="22"/>
                    </w:rPr>
                    <w:t xml:space="preserve">; </w:t>
                  </w:r>
                  <w:r w:rsidR="004415F7">
                    <w:rPr>
                      <w:rFonts w:ascii="Arial" w:hAnsi="Arial" w:cs="Arial"/>
                      <w:bCs/>
                      <w:sz w:val="22"/>
                      <w:szCs w:val="22"/>
                    </w:rPr>
                    <w:t>Zhang et al 2009</w:t>
                  </w:r>
                  <w:r w:rsidR="00FB3618">
                    <w:rPr>
                      <w:rFonts w:ascii="Arial" w:hAnsi="Arial" w:cs="Arial"/>
                      <w:bCs/>
                      <w:sz w:val="22"/>
                      <w:szCs w:val="22"/>
                    </w:rPr>
                    <w:t>). Multiple alignment of poleroviral genome sequences reveals it shares the highest identities with those of CYDV-RPS (74.</w:t>
                  </w:r>
                  <w:r w:rsidR="004415F7">
                    <w:rPr>
                      <w:rFonts w:ascii="Arial" w:hAnsi="Arial" w:cs="Arial"/>
                      <w:bCs/>
                      <w:sz w:val="22"/>
                      <w:szCs w:val="22"/>
                    </w:rPr>
                    <w:t>8</w:t>
                  </w:r>
                  <w:r w:rsidR="00FB3618">
                    <w:rPr>
                      <w:rFonts w:ascii="Arial" w:hAnsi="Arial" w:cs="Arial"/>
                      <w:bCs/>
                      <w:sz w:val="22"/>
                      <w:szCs w:val="22"/>
                    </w:rPr>
                    <w:t>%) and CYDV-RPV (</w:t>
                  </w:r>
                  <w:r w:rsidR="004415F7">
                    <w:rPr>
                      <w:rFonts w:ascii="Arial" w:hAnsi="Arial" w:cs="Arial"/>
                      <w:bCs/>
                      <w:sz w:val="22"/>
                      <w:szCs w:val="22"/>
                    </w:rPr>
                    <w:t>72.0</w:t>
                  </w:r>
                  <w:r w:rsidR="00FB3618">
                    <w:rPr>
                      <w:rFonts w:ascii="Arial" w:hAnsi="Arial" w:cs="Arial"/>
                      <w:bCs/>
                      <w:sz w:val="22"/>
                      <w:szCs w:val="22"/>
                    </w:rPr>
                    <w:t xml:space="preserve">%). Multiple sequence alignments of </w:t>
                  </w:r>
                  <w:r w:rsidR="008A41C2">
                    <w:rPr>
                      <w:rFonts w:ascii="Arial" w:hAnsi="Arial" w:cs="Arial"/>
                      <w:bCs/>
                      <w:sz w:val="22"/>
                      <w:szCs w:val="22"/>
                    </w:rPr>
                    <w:t>poleroviral RNA-directed RNA polymerases encoded by</w:t>
                  </w:r>
                  <w:r w:rsidR="00FB3618">
                    <w:rPr>
                      <w:rFonts w:ascii="Arial" w:hAnsi="Arial" w:cs="Arial"/>
                      <w:bCs/>
                      <w:sz w:val="22"/>
                      <w:szCs w:val="22"/>
                    </w:rPr>
                    <w:t xml:space="preserve"> the most conserved gene indicates</w:t>
                  </w:r>
                  <w:r w:rsidR="008A41C2">
                    <w:rPr>
                      <w:rFonts w:ascii="Arial" w:hAnsi="Arial" w:cs="Arial"/>
                      <w:bCs/>
                      <w:sz w:val="22"/>
                      <w:szCs w:val="22"/>
                    </w:rPr>
                    <w:t xml:space="preserve"> that WYDV-GPV shares</w:t>
                  </w:r>
                  <w:r w:rsidR="00FB3618">
                    <w:rPr>
                      <w:rFonts w:ascii="Arial" w:hAnsi="Arial" w:cs="Arial"/>
                      <w:bCs/>
                      <w:sz w:val="22"/>
                      <w:szCs w:val="22"/>
                    </w:rPr>
                    <w:t xml:space="preserve"> </w:t>
                  </w:r>
                  <w:r w:rsidR="004415F7">
                    <w:rPr>
                      <w:rFonts w:ascii="Arial" w:hAnsi="Arial" w:cs="Arial"/>
                      <w:bCs/>
                      <w:sz w:val="22"/>
                      <w:szCs w:val="22"/>
                    </w:rPr>
                    <w:t>79.1</w:t>
                  </w:r>
                  <w:r w:rsidR="005934D5">
                    <w:rPr>
                      <w:rFonts w:ascii="Arial" w:hAnsi="Arial" w:cs="Arial"/>
                      <w:bCs/>
                      <w:sz w:val="22"/>
                      <w:szCs w:val="22"/>
                    </w:rPr>
                    <w:t xml:space="preserve">% of identity to CYDV-RPS RdRP, and </w:t>
                  </w:r>
                  <w:r w:rsidR="004415F7">
                    <w:rPr>
                      <w:rFonts w:ascii="Arial" w:hAnsi="Arial" w:cs="Arial"/>
                      <w:bCs/>
                      <w:sz w:val="22"/>
                      <w:szCs w:val="22"/>
                    </w:rPr>
                    <w:t>81.4</w:t>
                  </w:r>
                  <w:r w:rsidR="00FB3618">
                    <w:rPr>
                      <w:rFonts w:ascii="Arial" w:hAnsi="Arial" w:cs="Arial"/>
                      <w:bCs/>
                      <w:sz w:val="22"/>
                      <w:szCs w:val="22"/>
                    </w:rPr>
                    <w:t>% of identity to CYDV-RPV RdRP</w:t>
                  </w:r>
                  <w:r w:rsidR="006564AE">
                    <w:rPr>
                      <w:rFonts w:ascii="Arial" w:hAnsi="Arial" w:cs="Arial"/>
                      <w:bCs/>
                      <w:sz w:val="22"/>
                      <w:szCs w:val="22"/>
                    </w:rPr>
                    <w:t xml:space="preserve"> (Table 1)</w:t>
                  </w:r>
                  <w:r w:rsidR="004415F7">
                    <w:rPr>
                      <w:rFonts w:ascii="Arial" w:hAnsi="Arial" w:cs="Arial"/>
                      <w:bCs/>
                      <w:sz w:val="22"/>
                      <w:szCs w:val="22"/>
                    </w:rPr>
                    <w:t>.</w:t>
                  </w:r>
                  <w:r w:rsidR="005934D5">
                    <w:rPr>
                      <w:rFonts w:ascii="Arial" w:hAnsi="Arial" w:cs="Arial"/>
                      <w:bCs/>
                      <w:sz w:val="22"/>
                      <w:szCs w:val="22"/>
                    </w:rPr>
                    <w:t xml:space="preserve"> </w:t>
                  </w:r>
                  <w:r w:rsidR="00820687">
                    <w:rPr>
                      <w:rFonts w:ascii="Arial" w:hAnsi="Arial" w:cs="Arial"/>
                      <w:bCs/>
                      <w:sz w:val="22"/>
                      <w:szCs w:val="22"/>
                    </w:rPr>
                    <w:t xml:space="preserve">The genome organization of </w:t>
                  </w:r>
                  <w:r w:rsidR="00212899">
                    <w:rPr>
                      <w:rFonts w:ascii="Arial" w:hAnsi="Arial" w:cs="Arial"/>
                      <w:bCs/>
                      <w:sz w:val="22"/>
                      <w:szCs w:val="22"/>
                    </w:rPr>
                    <w:t xml:space="preserve">WYDV-GPV is characteristic of poleroviruses. </w:t>
                  </w:r>
                  <w:r w:rsidR="004415F7">
                    <w:rPr>
                      <w:rFonts w:ascii="Arial" w:hAnsi="Arial" w:cs="Arial"/>
                      <w:bCs/>
                      <w:sz w:val="22"/>
                      <w:szCs w:val="22"/>
                    </w:rPr>
                    <w:t>T</w:t>
                  </w:r>
                  <w:r w:rsidR="005934D5">
                    <w:rPr>
                      <w:rFonts w:ascii="Arial" w:hAnsi="Arial" w:cs="Arial"/>
                      <w:bCs/>
                      <w:sz w:val="22"/>
                      <w:szCs w:val="22"/>
                    </w:rPr>
                    <w:t>hus</w:t>
                  </w:r>
                  <w:r w:rsidR="00BF6DBA">
                    <w:rPr>
                      <w:rFonts w:ascii="Arial" w:hAnsi="Arial" w:cs="Arial"/>
                      <w:bCs/>
                      <w:sz w:val="22"/>
                      <w:szCs w:val="22"/>
                    </w:rPr>
                    <w:t xml:space="preserve">, </w:t>
                  </w:r>
                  <w:r w:rsidR="008A41C2">
                    <w:rPr>
                      <w:rFonts w:ascii="Arial" w:hAnsi="Arial" w:cs="Arial"/>
                      <w:bCs/>
                      <w:sz w:val="22"/>
                      <w:szCs w:val="22"/>
                    </w:rPr>
                    <w:t xml:space="preserve">the </w:t>
                  </w:r>
                  <w:r w:rsidR="004415F7">
                    <w:rPr>
                      <w:rFonts w:ascii="Arial" w:hAnsi="Arial" w:cs="Arial"/>
                      <w:bCs/>
                      <w:sz w:val="22"/>
                      <w:szCs w:val="22"/>
                    </w:rPr>
                    <w:t>recognition of</w:t>
                  </w:r>
                  <w:r w:rsidR="00295D7D">
                    <w:rPr>
                      <w:rFonts w:ascii="Arial" w:hAnsi="Arial" w:cs="Arial"/>
                      <w:bCs/>
                      <w:sz w:val="22"/>
                      <w:szCs w:val="22"/>
                    </w:rPr>
                    <w:t xml:space="preserve"> WYDV-GPV isolates as the representatives of</w:t>
                  </w:r>
                  <w:r w:rsidR="004415F7">
                    <w:rPr>
                      <w:rFonts w:ascii="Arial" w:hAnsi="Arial" w:cs="Arial"/>
                      <w:bCs/>
                      <w:sz w:val="22"/>
                      <w:szCs w:val="22"/>
                    </w:rPr>
                    <w:t xml:space="preserve"> </w:t>
                  </w:r>
                  <w:r w:rsidR="004415F7" w:rsidRPr="00AB0C9A">
                    <w:rPr>
                      <w:rFonts w:ascii="Arial" w:hAnsi="Arial" w:cs="Arial"/>
                      <w:bCs/>
                      <w:i/>
                      <w:sz w:val="22"/>
                      <w:szCs w:val="22"/>
                    </w:rPr>
                    <w:t>Polerovirus</w:t>
                  </w:r>
                  <w:r w:rsidR="004415F7">
                    <w:rPr>
                      <w:rFonts w:ascii="Arial" w:hAnsi="Arial" w:cs="Arial"/>
                      <w:bCs/>
                      <w:i/>
                      <w:sz w:val="22"/>
                      <w:szCs w:val="22"/>
                    </w:rPr>
                    <w:t xml:space="preserve"> WYDV-GPV</w:t>
                  </w:r>
                  <w:r w:rsidR="004415F7">
                    <w:rPr>
                      <w:rFonts w:ascii="Arial" w:hAnsi="Arial" w:cs="Arial"/>
                      <w:bCs/>
                      <w:sz w:val="22"/>
                      <w:szCs w:val="22"/>
                    </w:rPr>
                    <w:t xml:space="preserve"> is</w:t>
                  </w:r>
                  <w:r w:rsidR="00BF6DBA">
                    <w:rPr>
                      <w:rFonts w:ascii="Arial" w:hAnsi="Arial" w:cs="Arial"/>
                      <w:bCs/>
                      <w:sz w:val="22"/>
                      <w:szCs w:val="22"/>
                    </w:rPr>
                    <w:t xml:space="preserve"> consistent with the species demarcation criteria</w:t>
                  </w:r>
                  <w:r w:rsidR="005934D5">
                    <w:rPr>
                      <w:rFonts w:ascii="Arial" w:hAnsi="Arial" w:cs="Arial"/>
                      <w:bCs/>
                      <w:sz w:val="22"/>
                      <w:szCs w:val="22"/>
                    </w:rPr>
                    <w:t xml:space="preserve"> in genus </w:t>
                  </w:r>
                  <w:r w:rsidR="005934D5" w:rsidRPr="005934D5">
                    <w:rPr>
                      <w:rFonts w:ascii="Arial" w:hAnsi="Arial" w:cs="Arial"/>
                      <w:bCs/>
                      <w:i/>
                      <w:sz w:val="22"/>
                      <w:szCs w:val="22"/>
                    </w:rPr>
                    <w:t>Polerovirus</w:t>
                  </w:r>
                  <w:r w:rsidR="00BF6DBA">
                    <w:rPr>
                      <w:rFonts w:ascii="Arial" w:hAnsi="Arial" w:cs="Arial"/>
                      <w:bCs/>
                      <w:sz w:val="22"/>
                      <w:szCs w:val="22"/>
                    </w:rPr>
                    <w:t>.</w:t>
                  </w:r>
                </w:p>
                <w:p w14:paraId="5DA0AB48" w14:textId="402C6D41" w:rsidR="00A5199B" w:rsidRPr="00464E67" w:rsidRDefault="00A5199B" w:rsidP="00A5199B">
                  <w:pPr>
                    <w:rPr>
                      <w:rFonts w:ascii="Arial" w:hAnsi="Arial" w:cs="Arial"/>
                      <w:sz w:val="22"/>
                      <w:szCs w:val="22"/>
                    </w:rPr>
                  </w:pPr>
                </w:p>
                <w:p w14:paraId="0676A8DB" w14:textId="34A26BBD" w:rsidR="002D64F7" w:rsidRPr="009057AF" w:rsidRDefault="00AE0202">
                  <w:pPr>
                    <w:rPr>
                      <w:rFonts w:ascii="Arial" w:hAnsi="Arial" w:cs="Arial"/>
                      <w:bCs/>
                      <w:sz w:val="22"/>
                      <w:szCs w:val="22"/>
                    </w:rPr>
                  </w:pPr>
                  <w:r>
                    <w:rPr>
                      <w:rFonts w:ascii="Arial" w:hAnsi="Arial" w:cs="Arial"/>
                      <w:sz w:val="22"/>
                      <w:szCs w:val="22"/>
                    </w:rPr>
                    <w:t xml:space="preserve">(7) to move the </w:t>
                  </w:r>
                  <w:r w:rsidRPr="00D60A07">
                    <w:rPr>
                      <w:rFonts w:ascii="Arial" w:hAnsi="Arial" w:cs="Arial"/>
                      <w:bCs/>
                      <w:sz w:val="22"/>
                      <w:szCs w:val="22"/>
                    </w:rPr>
                    <w:t>unclassified species</w:t>
                  </w:r>
                  <w:r>
                    <w:rPr>
                      <w:rFonts w:ascii="Arial" w:hAnsi="Arial" w:cs="Arial"/>
                      <w:bCs/>
                      <w:sz w:val="22"/>
                      <w:szCs w:val="22"/>
                    </w:rPr>
                    <w:t xml:space="preserve"> </w:t>
                  </w:r>
                  <w:r w:rsidR="00B40C8F" w:rsidRPr="00A5199B">
                    <w:rPr>
                      <w:rFonts w:ascii="Arial" w:hAnsi="Arial" w:cs="Arial"/>
                      <w:i/>
                      <w:sz w:val="22"/>
                      <w:szCs w:val="22"/>
                    </w:rPr>
                    <w:t>Barley yellow dwarf virus SGV</w:t>
                  </w:r>
                  <w:r>
                    <w:rPr>
                      <w:rFonts w:ascii="Arial" w:hAnsi="Arial" w:cs="Arial"/>
                      <w:i/>
                      <w:sz w:val="22"/>
                      <w:szCs w:val="22"/>
                    </w:rPr>
                    <w:t xml:space="preserve"> t</w:t>
                  </w:r>
                  <w:r>
                    <w:rPr>
                      <w:rFonts w:ascii="Arial" w:hAnsi="Arial" w:cs="Arial"/>
                      <w:bCs/>
                      <w:sz w:val="22"/>
                      <w:szCs w:val="22"/>
                    </w:rPr>
                    <w:t xml:space="preserve">o genus </w:t>
                  </w:r>
                  <w:r>
                    <w:rPr>
                      <w:rFonts w:ascii="Arial" w:hAnsi="Arial" w:cs="Arial"/>
                      <w:bCs/>
                      <w:i/>
                      <w:sz w:val="22"/>
                      <w:szCs w:val="22"/>
                    </w:rPr>
                    <w:t>Lute</w:t>
                  </w:r>
                  <w:r w:rsidRPr="003F22A9">
                    <w:rPr>
                      <w:rFonts w:ascii="Arial" w:hAnsi="Arial" w:cs="Arial"/>
                      <w:bCs/>
                      <w:i/>
                      <w:sz w:val="22"/>
                      <w:szCs w:val="22"/>
                    </w:rPr>
                    <w:t>ovirus</w:t>
                  </w:r>
                  <w:r w:rsidR="007221BC">
                    <w:rPr>
                      <w:rFonts w:ascii="Arial" w:hAnsi="Arial" w:cs="Arial"/>
                      <w:bCs/>
                      <w:i/>
                      <w:sz w:val="22"/>
                      <w:szCs w:val="22"/>
                    </w:rPr>
                    <w:t xml:space="preserve"> </w:t>
                  </w:r>
                  <w:r w:rsidR="00F25D85" w:rsidRPr="00F25D85">
                    <w:rPr>
                      <w:rFonts w:ascii="Arial" w:hAnsi="Arial" w:cs="Arial"/>
                      <w:bCs/>
                      <w:sz w:val="22"/>
                      <w:szCs w:val="22"/>
                    </w:rPr>
                    <w:t xml:space="preserve">subfamily </w:t>
                  </w:r>
                  <w:r w:rsidR="00F25D85" w:rsidRPr="00F25D85">
                    <w:rPr>
                      <w:rFonts w:ascii="Arial" w:hAnsi="Arial" w:cs="Arial"/>
                      <w:bCs/>
                      <w:i/>
                      <w:sz w:val="22"/>
                      <w:szCs w:val="22"/>
                    </w:rPr>
                    <w:t xml:space="preserve">Regressovirinae </w:t>
                  </w:r>
                  <w:r w:rsidR="00F25D85">
                    <w:rPr>
                      <w:rFonts w:ascii="Arial" w:hAnsi="Arial" w:cs="Arial"/>
                      <w:bCs/>
                      <w:sz w:val="22"/>
                      <w:szCs w:val="22"/>
                    </w:rPr>
                    <w:t xml:space="preserve">family </w:t>
                  </w:r>
                  <w:r w:rsidR="00F25D85" w:rsidRPr="00F25D85">
                    <w:rPr>
                      <w:rFonts w:ascii="Arial" w:hAnsi="Arial" w:cs="Arial"/>
                      <w:bCs/>
                      <w:i/>
                      <w:sz w:val="22"/>
                      <w:szCs w:val="22"/>
                    </w:rPr>
                    <w:t>Tombusviridae</w:t>
                  </w:r>
                  <w:r w:rsidR="00F25D85">
                    <w:rPr>
                      <w:rFonts w:ascii="Arial" w:hAnsi="Arial" w:cs="Arial"/>
                      <w:bCs/>
                      <w:sz w:val="22"/>
                      <w:szCs w:val="22"/>
                    </w:rPr>
                    <w:t xml:space="preserve"> </w:t>
                  </w:r>
                  <w:r w:rsidR="007221BC" w:rsidRPr="00F25D85">
                    <w:rPr>
                      <w:rFonts w:ascii="Arial" w:hAnsi="Arial" w:cs="Arial"/>
                      <w:bCs/>
                      <w:sz w:val="22"/>
                      <w:szCs w:val="22"/>
                    </w:rPr>
                    <w:t>and name it</w:t>
                  </w:r>
                  <w:r w:rsidR="007221BC">
                    <w:rPr>
                      <w:rFonts w:ascii="Arial" w:hAnsi="Arial" w:cs="Arial"/>
                      <w:bCs/>
                      <w:i/>
                      <w:sz w:val="22"/>
                      <w:szCs w:val="22"/>
                    </w:rPr>
                    <w:t xml:space="preserve"> Luteovirus </w:t>
                  </w:r>
                  <w:r w:rsidR="00F25D85">
                    <w:rPr>
                      <w:rFonts w:ascii="Arial" w:hAnsi="Arial" w:cs="Arial"/>
                      <w:bCs/>
                      <w:i/>
                      <w:sz w:val="22"/>
                      <w:szCs w:val="22"/>
                    </w:rPr>
                    <w:t>sgvhordei</w:t>
                  </w:r>
                  <w:r w:rsidR="00F25D85">
                    <w:rPr>
                      <w:rFonts w:ascii="Arial" w:hAnsi="Arial" w:cs="Arial"/>
                      <w:bCs/>
                      <w:sz w:val="22"/>
                      <w:szCs w:val="22"/>
                    </w:rPr>
                    <w:t xml:space="preserve">, following the rules applied for the species names in the family </w:t>
                  </w:r>
                  <w:r w:rsidR="00F25D85" w:rsidRPr="00F25D85">
                    <w:rPr>
                      <w:rFonts w:ascii="Arial" w:hAnsi="Arial" w:cs="Arial"/>
                      <w:bCs/>
                      <w:i/>
                      <w:sz w:val="22"/>
                      <w:szCs w:val="22"/>
                    </w:rPr>
                    <w:t>Tombusviridae</w:t>
                  </w:r>
                  <w:r w:rsidR="00F25D85">
                    <w:rPr>
                      <w:rFonts w:ascii="Arial" w:hAnsi="Arial" w:cs="Arial"/>
                      <w:bCs/>
                      <w:sz w:val="22"/>
                      <w:szCs w:val="22"/>
                    </w:rPr>
                    <w:t>.</w:t>
                  </w:r>
                  <w:r w:rsidR="00086187">
                    <w:rPr>
                      <w:rFonts w:ascii="Arial" w:hAnsi="Arial" w:cs="Arial"/>
                      <w:bCs/>
                      <w:sz w:val="22"/>
                      <w:szCs w:val="22"/>
                    </w:rPr>
                    <w:t xml:space="preserve"> </w:t>
                  </w:r>
                  <w:r w:rsidR="00086187" w:rsidRPr="00086187">
                    <w:rPr>
                      <w:rFonts w:ascii="Arial" w:hAnsi="Arial" w:cs="Arial"/>
                      <w:bCs/>
                      <w:sz w:val="22"/>
                      <w:szCs w:val="22"/>
                    </w:rPr>
                    <w:t xml:space="preserve">The </w:t>
                  </w:r>
                  <w:r w:rsidR="008C2244">
                    <w:rPr>
                      <w:rFonts w:ascii="Arial" w:hAnsi="Arial" w:cs="Arial"/>
                      <w:bCs/>
                      <w:sz w:val="22"/>
                      <w:szCs w:val="22"/>
                    </w:rPr>
                    <w:t xml:space="preserve">virus is </w:t>
                  </w:r>
                  <w:r w:rsidR="00812A70">
                    <w:rPr>
                      <w:rFonts w:ascii="Arial" w:hAnsi="Arial" w:cs="Arial"/>
                      <w:bCs/>
                      <w:sz w:val="22"/>
                      <w:szCs w:val="22"/>
                    </w:rPr>
                    <w:t>primarily</w:t>
                  </w:r>
                  <w:r w:rsidR="0034032B">
                    <w:rPr>
                      <w:rFonts w:ascii="Arial" w:hAnsi="Arial" w:cs="Arial"/>
                      <w:bCs/>
                      <w:sz w:val="22"/>
                      <w:szCs w:val="22"/>
                    </w:rPr>
                    <w:t xml:space="preserve"> </w:t>
                  </w:r>
                  <w:r w:rsidR="008C2244">
                    <w:rPr>
                      <w:rFonts w:ascii="Arial" w:hAnsi="Arial" w:cs="Arial"/>
                      <w:bCs/>
                      <w:sz w:val="22"/>
                      <w:szCs w:val="22"/>
                    </w:rPr>
                    <w:t xml:space="preserve">transmitted by the </w:t>
                  </w:r>
                  <w:r w:rsidR="00086187" w:rsidRPr="00086187">
                    <w:rPr>
                      <w:rFonts w:ascii="Arial" w:hAnsi="Arial" w:cs="Arial"/>
                      <w:bCs/>
                      <w:sz w:val="22"/>
                      <w:szCs w:val="22"/>
                    </w:rPr>
                    <w:t xml:space="preserve">aphid </w:t>
                  </w:r>
                  <w:r w:rsidR="00086187" w:rsidRPr="008C2244">
                    <w:rPr>
                      <w:rFonts w:ascii="Arial" w:hAnsi="Arial" w:cs="Arial"/>
                      <w:bCs/>
                      <w:i/>
                      <w:sz w:val="22"/>
                      <w:szCs w:val="22"/>
                    </w:rPr>
                    <w:t>S</w:t>
                  </w:r>
                  <w:r w:rsidR="008C2244" w:rsidRPr="008C2244">
                    <w:rPr>
                      <w:rFonts w:ascii="Arial" w:hAnsi="Arial" w:cs="Arial"/>
                      <w:bCs/>
                      <w:i/>
                      <w:sz w:val="22"/>
                      <w:szCs w:val="22"/>
                    </w:rPr>
                    <w:t>.</w:t>
                  </w:r>
                  <w:r w:rsidR="00086187" w:rsidRPr="008C2244">
                    <w:rPr>
                      <w:rFonts w:ascii="Arial" w:hAnsi="Arial" w:cs="Arial"/>
                      <w:bCs/>
                      <w:i/>
                      <w:sz w:val="22"/>
                      <w:szCs w:val="22"/>
                    </w:rPr>
                    <w:t xml:space="preserve"> graminum</w:t>
                  </w:r>
                  <w:r w:rsidR="008C2244">
                    <w:rPr>
                      <w:rFonts w:ascii="Arial" w:hAnsi="Arial" w:cs="Arial"/>
                      <w:bCs/>
                      <w:sz w:val="22"/>
                      <w:szCs w:val="22"/>
                    </w:rPr>
                    <w:t xml:space="preserve">, and it </w:t>
                  </w:r>
                  <w:r w:rsidR="0034032B">
                    <w:rPr>
                      <w:rFonts w:ascii="Arial" w:hAnsi="Arial" w:cs="Arial"/>
                      <w:bCs/>
                      <w:sz w:val="22"/>
                      <w:szCs w:val="22"/>
                    </w:rPr>
                    <w:t>has been reported</w:t>
                  </w:r>
                  <w:r w:rsidR="008C2244">
                    <w:rPr>
                      <w:rFonts w:ascii="Arial" w:hAnsi="Arial" w:cs="Arial"/>
                      <w:bCs/>
                      <w:sz w:val="22"/>
                      <w:szCs w:val="22"/>
                    </w:rPr>
                    <w:t xml:space="preserve"> </w:t>
                  </w:r>
                  <w:r w:rsidR="00023C00">
                    <w:rPr>
                      <w:rFonts w:ascii="Arial" w:hAnsi="Arial" w:cs="Arial"/>
                      <w:bCs/>
                      <w:sz w:val="22"/>
                      <w:szCs w:val="22"/>
                    </w:rPr>
                    <w:t xml:space="preserve">to occur </w:t>
                  </w:r>
                  <w:r w:rsidR="00AF412D">
                    <w:rPr>
                      <w:rFonts w:ascii="Arial" w:hAnsi="Arial" w:cs="Arial"/>
                      <w:bCs/>
                      <w:sz w:val="22"/>
                      <w:szCs w:val="22"/>
                    </w:rPr>
                    <w:t>in the US</w:t>
                  </w:r>
                  <w:r w:rsidR="0034032B">
                    <w:rPr>
                      <w:rFonts w:ascii="Arial" w:hAnsi="Arial" w:cs="Arial"/>
                      <w:bCs/>
                      <w:sz w:val="22"/>
                      <w:szCs w:val="22"/>
                    </w:rPr>
                    <w:t xml:space="preserve"> (Lei et al 1995</w:t>
                  </w:r>
                  <w:r w:rsidR="009C4755">
                    <w:rPr>
                      <w:rFonts w:ascii="Arial" w:hAnsi="Arial" w:cs="Arial"/>
                      <w:bCs/>
                      <w:sz w:val="22"/>
                      <w:szCs w:val="22"/>
                    </w:rPr>
                    <w:t>, Garrett et al 2004</w:t>
                  </w:r>
                  <w:r w:rsidR="0034032B">
                    <w:rPr>
                      <w:rFonts w:ascii="Arial" w:hAnsi="Arial" w:cs="Arial"/>
                      <w:bCs/>
                      <w:sz w:val="22"/>
                      <w:szCs w:val="22"/>
                    </w:rPr>
                    <w:t>)</w:t>
                  </w:r>
                  <w:r w:rsidR="00AF412D">
                    <w:rPr>
                      <w:rFonts w:ascii="Arial" w:hAnsi="Arial" w:cs="Arial"/>
                      <w:bCs/>
                      <w:sz w:val="22"/>
                      <w:szCs w:val="22"/>
                    </w:rPr>
                    <w:t>.</w:t>
                  </w:r>
                  <w:r w:rsidR="00932F25">
                    <w:rPr>
                      <w:rFonts w:ascii="Arial" w:hAnsi="Arial" w:cs="Arial"/>
                      <w:bCs/>
                      <w:sz w:val="22"/>
                      <w:szCs w:val="22"/>
                    </w:rPr>
                    <w:t xml:space="preserve"> </w:t>
                  </w:r>
                  <w:r w:rsidR="00F00302">
                    <w:rPr>
                      <w:rFonts w:ascii="Arial" w:hAnsi="Arial" w:cs="Arial"/>
                      <w:sz w:val="22"/>
                      <w:szCs w:val="22"/>
                    </w:rPr>
                    <w:t xml:space="preserve">A </w:t>
                  </w:r>
                  <w:r w:rsidR="002D64F7">
                    <w:rPr>
                      <w:rFonts w:ascii="Arial" w:hAnsi="Arial" w:cs="Arial"/>
                      <w:sz w:val="22"/>
                      <w:szCs w:val="22"/>
                    </w:rPr>
                    <w:t xml:space="preserve">1261 bp partial sequence </w:t>
                  </w:r>
                  <w:r w:rsidR="00F00302">
                    <w:rPr>
                      <w:rFonts w:ascii="Arial" w:hAnsi="Arial" w:cs="Arial"/>
                      <w:sz w:val="22"/>
                      <w:szCs w:val="22"/>
                    </w:rPr>
                    <w:t xml:space="preserve">of </w:t>
                  </w:r>
                  <w:r w:rsidR="00D85820">
                    <w:rPr>
                      <w:rFonts w:ascii="Arial" w:hAnsi="Arial" w:cs="Arial"/>
                      <w:sz w:val="22"/>
                      <w:szCs w:val="22"/>
                    </w:rPr>
                    <w:t xml:space="preserve">the New York isolate of </w:t>
                  </w:r>
                  <w:r w:rsidR="00F00302">
                    <w:rPr>
                      <w:rFonts w:ascii="Arial" w:hAnsi="Arial" w:cs="Arial"/>
                      <w:sz w:val="22"/>
                      <w:szCs w:val="22"/>
                    </w:rPr>
                    <w:t xml:space="preserve">BYDV-SGV </w:t>
                  </w:r>
                  <w:r w:rsidR="00D85820">
                    <w:rPr>
                      <w:rFonts w:ascii="Arial" w:hAnsi="Arial" w:cs="Arial"/>
                      <w:sz w:val="22"/>
                      <w:szCs w:val="22"/>
                    </w:rPr>
                    <w:t xml:space="preserve">containing the partial sequences of RdRP, CP and MP genes </w:t>
                  </w:r>
                  <w:r w:rsidR="00F00302">
                    <w:rPr>
                      <w:rFonts w:ascii="Arial" w:hAnsi="Arial" w:cs="Arial"/>
                      <w:sz w:val="22"/>
                      <w:szCs w:val="22"/>
                    </w:rPr>
                    <w:t>(</w:t>
                  </w:r>
                  <w:r w:rsidR="00EB10D4" w:rsidRPr="00EB10D4">
                    <w:rPr>
                      <w:rFonts w:ascii="Arial" w:hAnsi="Arial" w:cs="Arial"/>
                      <w:sz w:val="22"/>
                      <w:szCs w:val="22"/>
                    </w:rPr>
                    <w:t>AY541039</w:t>
                  </w:r>
                  <w:r w:rsidR="00EB10D4">
                    <w:rPr>
                      <w:rFonts w:ascii="Arial" w:hAnsi="Arial" w:cs="Arial"/>
                      <w:sz w:val="22"/>
                      <w:szCs w:val="22"/>
                    </w:rPr>
                    <w:t xml:space="preserve">; </w:t>
                  </w:r>
                  <w:r w:rsidR="00D85820">
                    <w:rPr>
                      <w:rFonts w:ascii="Arial" w:hAnsi="Arial" w:cs="Arial"/>
                      <w:bCs/>
                      <w:sz w:val="22"/>
                      <w:szCs w:val="22"/>
                    </w:rPr>
                    <w:t>Malmstrom and Shu 2004</w:t>
                  </w:r>
                  <w:r w:rsidR="00F00302">
                    <w:rPr>
                      <w:rFonts w:ascii="Arial" w:hAnsi="Arial" w:cs="Arial"/>
                      <w:sz w:val="22"/>
                      <w:szCs w:val="22"/>
                    </w:rPr>
                    <w:t xml:space="preserve">) </w:t>
                  </w:r>
                  <w:r w:rsidR="00F00302" w:rsidRPr="00F00302">
                    <w:rPr>
                      <w:rFonts w:ascii="Arial" w:hAnsi="Arial" w:cs="Arial"/>
                      <w:sz w:val="22"/>
                      <w:szCs w:val="22"/>
                    </w:rPr>
                    <w:t>shows the highest percentage of identities (</w:t>
                  </w:r>
                  <w:r w:rsidR="00F00302">
                    <w:rPr>
                      <w:rFonts w:ascii="Arial" w:hAnsi="Arial" w:cs="Arial"/>
                      <w:sz w:val="22"/>
                      <w:szCs w:val="22"/>
                    </w:rPr>
                    <w:t>79.7</w:t>
                  </w:r>
                  <w:r w:rsidR="00F00302" w:rsidRPr="00F00302">
                    <w:rPr>
                      <w:rFonts w:ascii="Arial" w:hAnsi="Arial" w:cs="Arial"/>
                      <w:sz w:val="22"/>
                      <w:szCs w:val="22"/>
                    </w:rPr>
                    <w:t xml:space="preserve">%) to the sequence of </w:t>
                  </w:r>
                  <w:r w:rsidR="001077EA">
                    <w:rPr>
                      <w:rFonts w:ascii="Arial" w:hAnsi="Arial" w:cs="Arial"/>
                      <w:sz w:val="22"/>
                      <w:szCs w:val="22"/>
                    </w:rPr>
                    <w:t>b</w:t>
                  </w:r>
                  <w:r w:rsidR="00F00302" w:rsidRPr="00F00302">
                    <w:rPr>
                      <w:rFonts w:ascii="Arial" w:hAnsi="Arial" w:cs="Arial"/>
                      <w:sz w:val="22"/>
                      <w:szCs w:val="22"/>
                    </w:rPr>
                    <w:t xml:space="preserve">arley yellow dwarf virus-PAV isolate 05WN1 (EU332315) with </w:t>
                  </w:r>
                  <w:r w:rsidR="00F00302">
                    <w:rPr>
                      <w:rFonts w:ascii="Arial" w:hAnsi="Arial" w:cs="Arial"/>
                      <w:sz w:val="22"/>
                      <w:szCs w:val="22"/>
                    </w:rPr>
                    <w:t>94</w:t>
                  </w:r>
                  <w:r w:rsidR="00F00302" w:rsidRPr="00F00302">
                    <w:rPr>
                      <w:rFonts w:ascii="Arial" w:hAnsi="Arial" w:cs="Arial"/>
                      <w:sz w:val="22"/>
                      <w:szCs w:val="22"/>
                    </w:rPr>
                    <w:t>% of query coverage in BLASTN analysis performed at the NCBI website.</w:t>
                  </w:r>
                  <w:r w:rsidR="007F5848">
                    <w:rPr>
                      <w:rFonts w:ascii="Arial" w:hAnsi="Arial" w:cs="Arial"/>
                      <w:sz w:val="22"/>
                      <w:szCs w:val="22"/>
                    </w:rPr>
                    <w:t xml:space="preserve"> The c</w:t>
                  </w:r>
                  <w:r w:rsidR="007F5848" w:rsidRPr="00722529">
                    <w:rPr>
                      <w:rFonts w:ascii="Arial" w:hAnsi="Arial" w:cs="Arial"/>
                      <w:sz w:val="22"/>
                      <w:szCs w:val="22"/>
                    </w:rPr>
                    <w:t>riteria used to demarcate species of the gen</w:t>
                  </w:r>
                  <w:r w:rsidR="007F5848">
                    <w:rPr>
                      <w:rFonts w:ascii="Arial" w:hAnsi="Arial" w:cs="Arial"/>
                      <w:sz w:val="22"/>
                      <w:szCs w:val="22"/>
                    </w:rPr>
                    <w:t xml:space="preserve">era </w:t>
                  </w:r>
                  <w:r w:rsidR="007F5848" w:rsidRPr="00722529">
                    <w:rPr>
                      <w:rFonts w:ascii="Arial" w:hAnsi="Arial" w:cs="Arial"/>
                      <w:i/>
                      <w:sz w:val="22"/>
                      <w:szCs w:val="22"/>
                    </w:rPr>
                    <w:t>Polerovirus</w:t>
                  </w:r>
                  <w:r w:rsidR="007F5848">
                    <w:rPr>
                      <w:rFonts w:ascii="Arial" w:hAnsi="Arial" w:cs="Arial"/>
                      <w:sz w:val="22"/>
                      <w:szCs w:val="22"/>
                    </w:rPr>
                    <w:t xml:space="preserve"> and </w:t>
                  </w:r>
                  <w:r w:rsidR="007F5848" w:rsidRPr="00722529">
                    <w:rPr>
                      <w:rFonts w:ascii="Arial" w:hAnsi="Arial" w:cs="Arial"/>
                      <w:i/>
                      <w:sz w:val="22"/>
                      <w:szCs w:val="22"/>
                    </w:rPr>
                    <w:t>Enamovirus</w:t>
                  </w:r>
                  <w:r w:rsidR="007F5848">
                    <w:rPr>
                      <w:rFonts w:ascii="Arial" w:hAnsi="Arial" w:cs="Arial"/>
                      <w:sz w:val="22"/>
                      <w:szCs w:val="22"/>
                    </w:rPr>
                    <w:t xml:space="preserve"> were transferred from the criteria for the former family </w:t>
                  </w:r>
                  <w:r w:rsidR="007F5848" w:rsidRPr="007F5848">
                    <w:rPr>
                      <w:rFonts w:ascii="Arial" w:hAnsi="Arial" w:cs="Arial"/>
                      <w:i/>
                      <w:sz w:val="22"/>
                      <w:szCs w:val="22"/>
                    </w:rPr>
                    <w:t>Luteoviridae</w:t>
                  </w:r>
                  <w:r w:rsidR="007F5848">
                    <w:rPr>
                      <w:rFonts w:ascii="Arial" w:hAnsi="Arial" w:cs="Arial"/>
                      <w:sz w:val="22"/>
                      <w:szCs w:val="22"/>
                    </w:rPr>
                    <w:t xml:space="preserve">, and those </w:t>
                  </w:r>
                  <w:r w:rsidR="002559D9">
                    <w:rPr>
                      <w:rFonts w:ascii="Arial" w:hAnsi="Arial" w:cs="Arial"/>
                      <w:sz w:val="22"/>
                      <w:szCs w:val="22"/>
                    </w:rPr>
                    <w:t>have been applied</w:t>
                  </w:r>
                  <w:r w:rsidR="007F5848">
                    <w:rPr>
                      <w:rFonts w:ascii="Arial" w:hAnsi="Arial" w:cs="Arial"/>
                      <w:sz w:val="22"/>
                      <w:szCs w:val="22"/>
                    </w:rPr>
                    <w:t xml:space="preserve"> also for genus </w:t>
                  </w:r>
                  <w:r w:rsidR="007F5848" w:rsidRPr="007F5848">
                    <w:rPr>
                      <w:rFonts w:ascii="Arial" w:hAnsi="Arial" w:cs="Arial"/>
                      <w:i/>
                      <w:sz w:val="22"/>
                      <w:szCs w:val="22"/>
                    </w:rPr>
                    <w:t>Luteovirus</w:t>
                  </w:r>
                  <w:r w:rsidR="007F5848">
                    <w:rPr>
                      <w:rFonts w:ascii="Arial" w:hAnsi="Arial" w:cs="Arial"/>
                      <w:sz w:val="22"/>
                      <w:szCs w:val="22"/>
                    </w:rPr>
                    <w:t>. As the c</w:t>
                  </w:r>
                  <w:r w:rsidR="007F5848" w:rsidRPr="00722529">
                    <w:rPr>
                      <w:rFonts w:ascii="Arial" w:hAnsi="Arial" w:cs="Arial"/>
                      <w:sz w:val="22"/>
                      <w:szCs w:val="22"/>
                    </w:rPr>
                    <w:t>riteria used to demarcate species of the gen</w:t>
                  </w:r>
                  <w:r w:rsidR="007F5848">
                    <w:rPr>
                      <w:rFonts w:ascii="Arial" w:hAnsi="Arial" w:cs="Arial"/>
                      <w:sz w:val="22"/>
                      <w:szCs w:val="22"/>
                    </w:rPr>
                    <w:t xml:space="preserve">us </w:t>
                  </w:r>
                  <w:r w:rsidR="007F5848" w:rsidRPr="007F5848">
                    <w:rPr>
                      <w:rFonts w:ascii="Arial" w:hAnsi="Arial" w:cs="Arial"/>
                      <w:i/>
                      <w:sz w:val="22"/>
                      <w:szCs w:val="22"/>
                    </w:rPr>
                    <w:t>Luteovirus</w:t>
                  </w:r>
                  <w:r w:rsidR="007F5848">
                    <w:rPr>
                      <w:rFonts w:ascii="Arial" w:hAnsi="Arial" w:cs="Arial"/>
                      <w:sz w:val="22"/>
                      <w:szCs w:val="22"/>
                    </w:rPr>
                    <w:t xml:space="preserve"> have not been changed, </w:t>
                  </w:r>
                  <w:r w:rsidR="007F5848">
                    <w:rPr>
                      <w:rFonts w:ascii="Arial" w:hAnsi="Arial" w:cs="Arial"/>
                      <w:bCs/>
                      <w:sz w:val="22"/>
                      <w:szCs w:val="22"/>
                    </w:rPr>
                    <w:t xml:space="preserve">the recognition of BYDV-SGV isolates as the representatives of </w:t>
                  </w:r>
                  <w:r w:rsidR="007F5848">
                    <w:rPr>
                      <w:rFonts w:ascii="Arial" w:hAnsi="Arial" w:cs="Arial"/>
                      <w:bCs/>
                      <w:i/>
                      <w:sz w:val="22"/>
                      <w:szCs w:val="22"/>
                    </w:rPr>
                    <w:t>Luteovirus sgvhordei</w:t>
                  </w:r>
                  <w:r w:rsidR="00922CCC">
                    <w:rPr>
                      <w:rFonts w:ascii="Arial" w:hAnsi="Arial" w:cs="Arial"/>
                      <w:bCs/>
                      <w:i/>
                      <w:sz w:val="22"/>
                      <w:szCs w:val="22"/>
                    </w:rPr>
                    <w:t xml:space="preserve"> </w:t>
                  </w:r>
                  <w:r w:rsidR="007F5848">
                    <w:rPr>
                      <w:rFonts w:ascii="Arial" w:hAnsi="Arial" w:cs="Arial"/>
                      <w:bCs/>
                      <w:sz w:val="22"/>
                      <w:szCs w:val="22"/>
                    </w:rPr>
                    <w:t xml:space="preserve">is consistent with the species demarcation criteria in genus </w:t>
                  </w:r>
                  <w:r w:rsidR="007F5848" w:rsidRPr="00746B7D">
                    <w:rPr>
                      <w:rFonts w:ascii="Arial" w:hAnsi="Arial" w:cs="Arial"/>
                      <w:bCs/>
                      <w:i/>
                      <w:sz w:val="22"/>
                      <w:szCs w:val="22"/>
                    </w:rPr>
                    <w:t>Luteovirus.</w:t>
                  </w:r>
                </w:p>
                <w:p w14:paraId="65917C70" w14:textId="77777777" w:rsidR="00A174CC" w:rsidRDefault="00A174CC" w:rsidP="00746B7D">
                  <w:pPr>
                    <w:rPr>
                      <w:rFonts w:ascii="Arial" w:hAnsi="Arial" w:cs="Arial"/>
                      <w:color w:val="0000FF"/>
                      <w:sz w:val="22"/>
                      <w:szCs w:val="22"/>
                    </w:rPr>
                  </w:pPr>
                </w:p>
              </w:tc>
            </w:tr>
          </w:tbl>
          <w:p w14:paraId="09E79DFD" w14:textId="77777777" w:rsidR="00A174CC" w:rsidRDefault="00A174CC">
            <w:pPr>
              <w:rPr>
                <w:rFonts w:ascii="Arial" w:hAnsi="Arial" w:cs="Arial"/>
                <w:color w:val="0000FF"/>
                <w:sz w:val="20"/>
              </w:rPr>
            </w:pPr>
          </w:p>
        </w:tc>
      </w:tr>
    </w:tbl>
    <w:p w14:paraId="6B5315D2" w14:textId="77777777" w:rsidR="00A174CC" w:rsidRDefault="008815EE">
      <w:pPr>
        <w:pStyle w:val="BodyTextIndent"/>
        <w:spacing w:before="120" w:after="120"/>
        <w:ind w:left="0" w:firstLine="0"/>
        <w:rPr>
          <w:rFonts w:ascii="Arial" w:hAnsi="Arial" w:cs="Arial"/>
          <w:b/>
          <w:color w:val="000000"/>
          <w:szCs w:val="24"/>
        </w:rPr>
      </w:pPr>
      <w:r>
        <w:rPr>
          <w:rFonts w:ascii="Arial" w:hAnsi="Arial" w:cs="Arial"/>
          <w:b/>
          <w:color w:val="000000"/>
          <w:szCs w:val="24"/>
        </w:rPr>
        <w:lastRenderedPageBreak/>
        <w:t>Supporting evidence</w:t>
      </w:r>
    </w:p>
    <w:p w14:paraId="6D7908B4" w14:textId="17E73CC5" w:rsidR="00A174CC" w:rsidRPr="00C71196" w:rsidRDefault="00C71196">
      <w:pPr>
        <w:pStyle w:val="BodyTextIndent"/>
        <w:spacing w:before="120" w:after="120"/>
        <w:ind w:left="0" w:firstLine="0"/>
        <w:rPr>
          <w:rFonts w:ascii="Arial" w:hAnsi="Arial" w:cs="Arial"/>
          <w:sz w:val="20"/>
        </w:rPr>
      </w:pPr>
      <w:r w:rsidRPr="00C71196">
        <w:rPr>
          <w:rFonts w:ascii="Arial" w:hAnsi="Arial" w:cs="Arial"/>
          <w:sz w:val="20"/>
        </w:rPr>
        <w:t>Table 1.</w:t>
      </w:r>
      <w:r w:rsidR="008763A6">
        <w:rPr>
          <w:rFonts w:ascii="Arial" w:hAnsi="Arial" w:cs="Arial"/>
          <w:sz w:val="20"/>
        </w:rPr>
        <w:t xml:space="preserve"> </w:t>
      </w:r>
      <w:r w:rsidR="009057AF">
        <w:rPr>
          <w:rFonts w:ascii="Arial" w:hAnsi="Arial" w:cs="Arial"/>
          <w:sz w:val="20"/>
        </w:rPr>
        <w:t xml:space="preserve">Identity percentages revealed by multiple sequence alignment of poleroviral ORF2 translation products (RdRPs). </w:t>
      </w:r>
      <w:r w:rsidR="00746B7D">
        <w:rPr>
          <w:rFonts w:ascii="Arial" w:hAnsi="Arial" w:cs="Arial"/>
          <w:sz w:val="20"/>
        </w:rPr>
        <w:t>The data related to groundnut rosette assistor virus (GRaV) and wheat yellow dwarf virus GPV (WYDV-GPV) RdRPs has been highlighted in yellow. The highest percentages are shown in orange background color.</w:t>
      </w:r>
    </w:p>
    <w:p w14:paraId="574FE57D" w14:textId="77777777" w:rsidR="00A174CC" w:rsidRDefault="00A174CC">
      <w:pPr>
        <w:rPr>
          <w:rFonts w:ascii="Arial" w:hAnsi="Arial" w:cs="Arial"/>
          <w:b/>
          <w:sz w:val="22"/>
          <w:szCs w:val="22"/>
        </w:rPr>
      </w:pPr>
    </w:p>
    <w:p w14:paraId="2F23CF3E" w14:textId="4A30E90D" w:rsidR="00A174CC" w:rsidRDefault="005A3A18">
      <w:pPr>
        <w:rPr>
          <w:rFonts w:ascii="Arial" w:hAnsi="Arial" w:cs="Arial"/>
          <w:b/>
          <w:sz w:val="22"/>
          <w:szCs w:val="22"/>
        </w:rPr>
      </w:pPr>
      <w:r>
        <w:rPr>
          <w:noProof/>
        </w:rPr>
        <w:drawing>
          <wp:inline distT="0" distB="0" distL="0" distR="0" wp14:anchorId="51696739" wp14:editId="6B66DC56">
            <wp:extent cx="5731510" cy="1403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3350"/>
                    </a:xfrm>
                    <a:prstGeom prst="rect">
                      <a:avLst/>
                    </a:prstGeom>
                  </pic:spPr>
                </pic:pic>
              </a:graphicData>
            </a:graphic>
          </wp:inline>
        </w:drawing>
      </w:r>
    </w:p>
    <w:p w14:paraId="0BD57C7A" w14:textId="6CD76A72" w:rsidR="006B6291" w:rsidRPr="00073189" w:rsidRDefault="008815EE" w:rsidP="00073189">
      <w:pPr>
        <w:spacing w:before="120" w:after="120"/>
        <w:rPr>
          <w:rFonts w:ascii="Arial" w:hAnsi="Arial" w:cs="Arial"/>
          <w:b/>
        </w:rPr>
      </w:pPr>
      <w:r>
        <w:rPr>
          <w:rFonts w:ascii="Arial" w:hAnsi="Arial" w:cs="Arial"/>
          <w:b/>
        </w:rPr>
        <w:t>References</w:t>
      </w:r>
    </w:p>
    <w:p w14:paraId="44E2643D" w14:textId="71A88832" w:rsidR="00B64936" w:rsidRDefault="00B64936">
      <w:r>
        <w:t>Iwaki et al (1980)</w:t>
      </w:r>
      <w:r w:rsidRPr="00B64936">
        <w:t xml:space="preserve"> A Persistent Aphidborne Virus of Soybean, Indonesian Soybean Dwarf Virus.</w:t>
      </w:r>
      <w:r>
        <w:t xml:space="preserve"> </w:t>
      </w:r>
      <w:r w:rsidRPr="00B64936">
        <w:t>Plant Dis 64:1027-1030</w:t>
      </w:r>
      <w:r>
        <w:t xml:space="preserve">. </w:t>
      </w:r>
      <w:r w:rsidRPr="00B64936">
        <w:t>DOI: 10.1094/PD-64-1027</w:t>
      </w:r>
    </w:p>
    <w:p w14:paraId="5EB1A2EE" w14:textId="77777777" w:rsidR="006B6291" w:rsidRDefault="006B6291"/>
    <w:p w14:paraId="05DFD32A" w14:textId="6C8F4918" w:rsidR="008B51D0" w:rsidRDefault="008B51D0">
      <w:r>
        <w:t xml:space="preserve">Honda et al (1986) </w:t>
      </w:r>
      <w:r w:rsidRPr="008B51D0">
        <w:t>T</w:t>
      </w:r>
      <w:r>
        <w:t xml:space="preserve">he occurrence of Indonesian soybean dwarf virus on soybean in Thailand. </w:t>
      </w:r>
      <w:r w:rsidRPr="008B51D0">
        <w:t>Technical bulletin of the Tropical Agriculture Research Center</w:t>
      </w:r>
      <w:r>
        <w:t xml:space="preserve"> 21:126-131.</w:t>
      </w:r>
      <w:r w:rsidR="006B6291">
        <w:t xml:space="preserve"> </w:t>
      </w:r>
      <w:hyperlink r:id="rId9" w:history="1">
        <w:r w:rsidR="006B6291" w:rsidRPr="004C2524">
          <w:rPr>
            <w:rStyle w:val="Hyperlink"/>
          </w:rPr>
          <w:t>https://www.jircas.go.jp/en/publication/techtarc/21/126</w:t>
        </w:r>
      </w:hyperlink>
    </w:p>
    <w:p w14:paraId="5BC1BA64" w14:textId="7DAFB6AE" w:rsidR="006B6291" w:rsidRDefault="006B6291"/>
    <w:p w14:paraId="4347C380" w14:textId="314665E9" w:rsidR="0006365F" w:rsidRDefault="0006365F">
      <w:r>
        <w:t xml:space="preserve">Naidu et al (1997) </w:t>
      </w:r>
      <w:r w:rsidRPr="0006365F">
        <w:t>Diversity among the coat proteins of luteoviruses associated with chickpea stunt disease in India</w:t>
      </w:r>
      <w:r>
        <w:t xml:space="preserve">. Ann Appl Biol 130:37-47. DOI: </w:t>
      </w:r>
      <w:r w:rsidRPr="0006365F">
        <w:t>10.1111/j.1744-7348.1997.tb05781.x</w:t>
      </w:r>
    </w:p>
    <w:p w14:paraId="74C05EB4" w14:textId="12FE0F09" w:rsidR="00203E56" w:rsidRDefault="00203E56"/>
    <w:p w14:paraId="3793989F" w14:textId="5C1ABEFB" w:rsidR="00203E56" w:rsidRDefault="00203E56">
      <w:r>
        <w:lastRenderedPageBreak/>
        <w:t xml:space="preserve">Kubo S, Takanami Y (1979) </w:t>
      </w:r>
      <w:r w:rsidRPr="00203E56">
        <w:t>Infection of Tobacco Mesophyll Protoplasts with Tobacco Necrotic Dwarf Virus, a Phloem-limited Virus</w:t>
      </w:r>
      <w:r>
        <w:t>. J Gen Virol 42:</w:t>
      </w:r>
      <w:r w:rsidR="00C652BA">
        <w:t xml:space="preserve">387-398. DOI: </w:t>
      </w:r>
      <w:r w:rsidR="00C652BA" w:rsidRPr="00C652BA">
        <w:t>10.1099/0022-1317-42-2-387</w:t>
      </w:r>
    </w:p>
    <w:p w14:paraId="4DC68266" w14:textId="77777777" w:rsidR="00AB0C9A" w:rsidRDefault="00AB0C9A"/>
    <w:p w14:paraId="59001C5C" w14:textId="1BF04D6F" w:rsidR="0006365F" w:rsidRDefault="00AB0C9A">
      <w:r w:rsidRPr="00AB0C9A">
        <w:t>Kubo S</w:t>
      </w:r>
      <w:r>
        <w:t xml:space="preserve"> (1981) </w:t>
      </w:r>
      <w:r w:rsidRPr="00AB0C9A">
        <w:t>CMI/AAB Descriptions of Plant Viruses No.234</w:t>
      </w:r>
    </w:p>
    <w:p w14:paraId="5AED6507" w14:textId="6049B6C6" w:rsidR="00214B12" w:rsidRDefault="00214B12"/>
    <w:p w14:paraId="06F5C617" w14:textId="5BE3581E" w:rsidR="00214B12" w:rsidRDefault="00214B12" w:rsidP="00214B12">
      <w:pPr>
        <w:rPr>
          <w:rStyle w:val="Hyperlink"/>
        </w:rPr>
      </w:pPr>
      <w:r>
        <w:t xml:space="preserve">Oshima et al (1989) Characterization of Monoclonal Antibodies against Tobacco Necrotic Dwarf Virus. </w:t>
      </w:r>
      <w:r w:rsidRPr="00214B12">
        <w:t>Ann Phytopath Soc Japan 55:420-426</w:t>
      </w:r>
      <w:r>
        <w:t xml:space="preserve">. </w:t>
      </w:r>
      <w:hyperlink r:id="rId10" w:history="1">
        <w:r w:rsidRPr="004C2524">
          <w:rPr>
            <w:rStyle w:val="Hyperlink"/>
          </w:rPr>
          <w:t>https://www.jstage.jst.go.jp/article/jjphytopath1918/55/4/55_4_420/_pdf</w:t>
        </w:r>
      </w:hyperlink>
    </w:p>
    <w:p w14:paraId="3BB85AC7" w14:textId="2A7F6301" w:rsidR="00604BA7" w:rsidRDefault="00604BA7" w:rsidP="00214B12"/>
    <w:p w14:paraId="7405E79D" w14:textId="135BE2A4" w:rsidR="00604BA7" w:rsidRDefault="00604BA7" w:rsidP="00214B12">
      <w:r>
        <w:t>Fuentes et al (1996)</w:t>
      </w:r>
      <w:r w:rsidR="00073189">
        <w:t xml:space="preserve"> </w:t>
      </w:r>
      <w:r w:rsidR="00073189" w:rsidRPr="00073189">
        <w:t>A novel luteovirus from sweet potato, sweet potato leaf speckling virus</w:t>
      </w:r>
      <w:r w:rsidR="00073189">
        <w:t xml:space="preserve">. Ann Appl Biol 128:491-504. DOI: </w:t>
      </w:r>
      <w:r w:rsidR="00073189" w:rsidRPr="00073189">
        <w:t>10.1111/j.1744-7348.1996.tb07109.x</w:t>
      </w:r>
    </w:p>
    <w:p w14:paraId="4712584A" w14:textId="25D1D6E4" w:rsidR="003A2681" w:rsidRDefault="003A2681" w:rsidP="00214B12"/>
    <w:p w14:paraId="7E2DB1A8" w14:textId="6BA29CEE" w:rsidR="003A2681" w:rsidRDefault="003A2681" w:rsidP="00214B12">
      <w:r w:rsidRPr="003A2681">
        <w:t>Jones S, Cowan G, MacFarlane S, Mukoye B, Mangeni BC, Were H, Torrance L</w:t>
      </w:r>
      <w:r>
        <w:t xml:space="preserve"> (2020).</w:t>
      </w:r>
      <w:r w:rsidRPr="003A2681">
        <w:t xml:space="preserve"> RNA sequence analysis of diseased groundnut (</w:t>
      </w:r>
      <w:r w:rsidRPr="003A2681">
        <w:rPr>
          <w:i/>
        </w:rPr>
        <w:t>Arachis hypogaea</w:t>
      </w:r>
      <w:r w:rsidRPr="003A2681">
        <w:t>) reveals the full genome of groundnut rosette assistor virus (GRAV). Virus Res</w:t>
      </w:r>
      <w:r>
        <w:t xml:space="preserve"> </w:t>
      </w:r>
      <w:r w:rsidRPr="003A2681">
        <w:t xml:space="preserve">277:197837. </w:t>
      </w:r>
      <w:r>
        <w:t>DOI</w:t>
      </w:r>
      <w:r w:rsidRPr="003A2681">
        <w:t>: 10.1016/j.virusres.2019.197837. PMID: 31836513.</w:t>
      </w:r>
    </w:p>
    <w:p w14:paraId="586B577C" w14:textId="29082829" w:rsidR="005C0B24" w:rsidRDefault="005C0B24" w:rsidP="00214B12"/>
    <w:p w14:paraId="38F966E4" w14:textId="700EA4EC" w:rsidR="005C0B24" w:rsidRDefault="005C0B24" w:rsidP="00214B12">
      <w:r>
        <w:t>T</w:t>
      </w:r>
      <w:r w:rsidRPr="005C0B24">
        <w:t>aliansky ME, Robinson DJ, Murant AF</w:t>
      </w:r>
      <w:r>
        <w:t xml:space="preserve"> (2000)</w:t>
      </w:r>
      <w:r w:rsidRPr="005C0B24">
        <w:t xml:space="preserve"> Groundnut rosette disease virus complex: biology and molecular biology. Adv Virus Res 55:357-400. </w:t>
      </w:r>
      <w:r>
        <w:t>DOI</w:t>
      </w:r>
      <w:r w:rsidRPr="005C0B24">
        <w:t>: 10.1016/s0065-3527(00)55008-8. PMID: 11050947</w:t>
      </w:r>
    </w:p>
    <w:p w14:paraId="44EF302A" w14:textId="27178F67" w:rsidR="00C61B8F" w:rsidRDefault="00C61B8F" w:rsidP="00214B12"/>
    <w:p w14:paraId="5849B821" w14:textId="1F29A6D4" w:rsidR="00D41C8F" w:rsidRDefault="00D41C8F" w:rsidP="00D41C8F">
      <w:r>
        <w:t xml:space="preserve">Du et al (2007) Evaluation of aphid transmission abilities and vector transmission phenotypes of barley yellow dwarf viruses in China. J Plant Pathol 89:251-259. </w:t>
      </w:r>
      <w:hyperlink r:id="rId11" w:history="1">
        <w:r w:rsidRPr="004C2524">
          <w:rPr>
            <w:rStyle w:val="Hyperlink"/>
          </w:rPr>
          <w:t>https://www.jstor.org/stable/41998385</w:t>
        </w:r>
      </w:hyperlink>
    </w:p>
    <w:p w14:paraId="1BF1C884" w14:textId="77777777" w:rsidR="00D41C8F" w:rsidRDefault="00D41C8F" w:rsidP="00D41C8F"/>
    <w:p w14:paraId="4DE53B95" w14:textId="55B4EB9A" w:rsidR="00C61B8F" w:rsidRDefault="00C61B8F" w:rsidP="00214B12">
      <w:r w:rsidRPr="00C61B8F">
        <w:t xml:space="preserve">Zhang W, Cheng Z, Xu L, Wu M, Waterhouse P, Zhou G, Li S </w:t>
      </w:r>
      <w:r>
        <w:t>(</w:t>
      </w:r>
      <w:r w:rsidRPr="00C61B8F">
        <w:t>2009</w:t>
      </w:r>
      <w:r>
        <w:t>)</w:t>
      </w:r>
      <w:r w:rsidRPr="00C61B8F">
        <w:t xml:space="preserve"> The complete nucleotide sequence of the barley yellow dwarf GPV isolate from China shows that it is a new member of the genus </w:t>
      </w:r>
      <w:r w:rsidRPr="001B7928">
        <w:rPr>
          <w:i/>
        </w:rPr>
        <w:t>Polerovirus</w:t>
      </w:r>
      <w:r w:rsidRPr="00C61B8F">
        <w:t xml:space="preserve">. Arch. Virol 154:1125-1128. </w:t>
      </w:r>
      <w:r>
        <w:t xml:space="preserve">DOI: </w:t>
      </w:r>
      <w:r w:rsidRPr="00C61B8F">
        <w:t>10.1007/s00705-009-0415-8</w:t>
      </w:r>
    </w:p>
    <w:p w14:paraId="18BF625E" w14:textId="77777777" w:rsidR="004415F7" w:rsidRDefault="004415F7" w:rsidP="00214B12"/>
    <w:p w14:paraId="3C8FCC25" w14:textId="4392F461" w:rsidR="004415F7" w:rsidRDefault="004415F7" w:rsidP="00214B12">
      <w:r w:rsidRPr="004415F7">
        <w:t>Miller WA</w:t>
      </w:r>
      <w:r w:rsidR="008A41C2">
        <w:t xml:space="preserve"> (1999)</w:t>
      </w:r>
      <w:r w:rsidRPr="004415F7">
        <w:t xml:space="preserve"> </w:t>
      </w:r>
      <w:r w:rsidR="008A41C2" w:rsidRPr="000C3D20">
        <w:rPr>
          <w:i/>
        </w:rPr>
        <w:t>Luteovirus</w:t>
      </w:r>
      <w:r w:rsidR="008A41C2">
        <w:t xml:space="preserve"> (</w:t>
      </w:r>
      <w:r w:rsidR="008A41C2" w:rsidRPr="000C3D20">
        <w:rPr>
          <w:i/>
        </w:rPr>
        <w:t>Luteoviridae</w:t>
      </w:r>
      <w:r w:rsidR="008A41C2">
        <w:t>).</w:t>
      </w:r>
      <w:r w:rsidRPr="004415F7">
        <w:t xml:space="preserve"> Encyclopedia of Virology</w:t>
      </w:r>
      <w:r w:rsidR="008A41C2">
        <w:t>,</w:t>
      </w:r>
      <w:r w:rsidRPr="004415F7">
        <w:t xml:space="preserve"> </w:t>
      </w:r>
      <w:r w:rsidR="008A41C2">
        <w:t>pp.</w:t>
      </w:r>
      <w:r w:rsidRPr="004415F7">
        <w:t>901–</w:t>
      </w:r>
      <w:r w:rsidR="008A41C2">
        <w:t>90</w:t>
      </w:r>
      <w:r w:rsidRPr="004415F7">
        <w:t xml:space="preserve">8. </w:t>
      </w:r>
      <w:r w:rsidR="008A41C2">
        <w:t>DOI</w:t>
      </w:r>
      <w:r w:rsidRPr="004415F7">
        <w:t>: 10.1006/rwvi.1999.0170. PMCID: PMC7150254.</w:t>
      </w:r>
    </w:p>
    <w:p w14:paraId="77B60EB8" w14:textId="1E5F8EC0" w:rsidR="001176F1" w:rsidRDefault="001176F1" w:rsidP="00214B12"/>
    <w:p w14:paraId="52F4106C" w14:textId="64F64D7F" w:rsidR="001176F1" w:rsidRDefault="001176F1" w:rsidP="001176F1">
      <w:r>
        <w:t>Miller WA, Lozier Z (2022) Yellow Dwarf Viruses of Cereals: Taxonomy and Molecular Mechanisms. Ann Re</w:t>
      </w:r>
      <w:r w:rsidR="00865C76">
        <w:t>v</w:t>
      </w:r>
      <w:r>
        <w:t xml:space="preserve"> Phytopathol 60:121-141. DOI: </w:t>
      </w:r>
      <w:r w:rsidRPr="001176F1">
        <w:t>10.1146/annurev-phyto-121421-125135</w:t>
      </w:r>
    </w:p>
    <w:p w14:paraId="4A2947D4" w14:textId="776B015F" w:rsidR="00214B12" w:rsidRDefault="00214B12" w:rsidP="00214B12"/>
    <w:p w14:paraId="5F209AFC" w14:textId="6AC4E7C8" w:rsidR="0034032B" w:rsidRDefault="0034032B" w:rsidP="00214B12">
      <w:r>
        <w:t xml:space="preserve">Lei et al (1995) SGV serotype isolates of barley yellow dwarf virus differing in vectors and molecular relationships. </w:t>
      </w:r>
      <w:r w:rsidR="00645361">
        <w:t>Phytopathol 85:820-826.</w:t>
      </w:r>
      <w:r>
        <w:t xml:space="preserve"> </w:t>
      </w:r>
      <w:r w:rsidR="00645361" w:rsidRPr="00645361">
        <w:t>DOI:10.1094/PHYTO-85-820</w:t>
      </w:r>
    </w:p>
    <w:p w14:paraId="1EFCDB2B" w14:textId="6570CFAB" w:rsidR="00A40024" w:rsidRDefault="00A40024" w:rsidP="00214B12"/>
    <w:p w14:paraId="33DBC52A" w14:textId="27188061" w:rsidR="00A40024" w:rsidRDefault="00A40024" w:rsidP="00214B12">
      <w:r w:rsidRPr="00A40024">
        <w:t>Garrett KA, Dendy SP, Power AG, Blaisdell GK, Alexander HM, McCarron JK</w:t>
      </w:r>
      <w:r w:rsidR="006259C3">
        <w:t xml:space="preserve"> (2004) </w:t>
      </w:r>
      <w:r w:rsidRPr="00A40024">
        <w:t>Barley Yellow Dwarf Disease in Natural Populations of Dominant Tallgrass Prairie Species in Kansas. Plant Dis</w:t>
      </w:r>
      <w:r w:rsidR="006259C3">
        <w:t xml:space="preserve"> </w:t>
      </w:r>
      <w:r w:rsidRPr="00A40024">
        <w:t xml:space="preserve">88:574. </w:t>
      </w:r>
      <w:r>
        <w:t>DOI:</w:t>
      </w:r>
      <w:r w:rsidRPr="00A40024">
        <w:t xml:space="preserve"> 10.1094/PDIS.2004.88.5.574B. PMID: 30812673.</w:t>
      </w:r>
    </w:p>
    <w:p w14:paraId="78B0EF73" w14:textId="60AEA0F6" w:rsidR="008C1D04" w:rsidRDefault="008C1D04" w:rsidP="00214B12"/>
    <w:p w14:paraId="19BEAA1B" w14:textId="5F3F87A8" w:rsidR="00D85820" w:rsidRDefault="00D85820" w:rsidP="00D85820">
      <w:r w:rsidRPr="00D85820">
        <w:t>Malmstrom CM, Shu R</w:t>
      </w:r>
      <w:r>
        <w:t xml:space="preserve"> (2004)</w:t>
      </w:r>
      <w:r w:rsidRPr="00D85820">
        <w:t xml:space="preserve"> Multiplexed RT-PCR for streamlined detection and separation of barley and cereal yellow dwarf viruses. J Virol Methods</w:t>
      </w:r>
      <w:r>
        <w:t xml:space="preserve"> </w:t>
      </w:r>
      <w:r w:rsidRPr="00D85820">
        <w:t xml:space="preserve">120:69-78. </w:t>
      </w:r>
      <w:r>
        <w:t>DOI</w:t>
      </w:r>
      <w:r w:rsidRPr="00D85820">
        <w:t>:</w:t>
      </w:r>
      <w:r>
        <w:t xml:space="preserve"> </w:t>
      </w:r>
      <w:r w:rsidRPr="00D85820">
        <w:t>10.1016/j.jviromet.2004.04.005.</w:t>
      </w:r>
    </w:p>
    <w:sectPr w:rsidR="00D85820">
      <w:headerReference w:type="default" r:id="rId12"/>
      <w:pgSz w:w="11906" w:h="16838"/>
      <w:pgMar w:top="1440"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DC06" w14:textId="77777777" w:rsidR="00E24C43" w:rsidRDefault="00E24C43">
      <w:r>
        <w:separator/>
      </w:r>
    </w:p>
  </w:endnote>
  <w:endnote w:type="continuationSeparator" w:id="0">
    <w:p w14:paraId="06AB53F5" w14:textId="77777777" w:rsidR="00E24C43" w:rsidRDefault="00E2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E2255" w14:textId="77777777" w:rsidR="00E24C43" w:rsidRDefault="00E24C43">
      <w:r>
        <w:separator/>
      </w:r>
    </w:p>
  </w:footnote>
  <w:footnote w:type="continuationSeparator" w:id="0">
    <w:p w14:paraId="554F7674" w14:textId="77777777" w:rsidR="00E24C43" w:rsidRDefault="00E24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B404" w14:textId="47BE39BC" w:rsidR="00A174CC" w:rsidRDefault="00437970">
    <w:pPr>
      <w:pStyle w:val="Header"/>
      <w:jc w:val="right"/>
    </w:pPr>
    <w:r>
      <w:t>April</w:t>
    </w:r>
    <w:r w:rsidR="008815EE">
      <w:t xml:space="preserve"> 202</w:t>
    </w:r>
    <w:r>
      <w:t>3</w:t>
    </w:r>
  </w:p>
  <w:p w14:paraId="798CCB4D" w14:textId="77777777" w:rsidR="00A174CC" w:rsidRDefault="00A17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4261"/>
    <w:multiLevelType w:val="hybridMultilevel"/>
    <w:tmpl w:val="907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95761"/>
    <w:multiLevelType w:val="multilevel"/>
    <w:tmpl w:val="B7608EB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759410F9"/>
    <w:multiLevelType w:val="multilevel"/>
    <w:tmpl w:val="B18CCF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87466822">
    <w:abstractNumId w:val="1"/>
  </w:num>
  <w:num w:numId="2" w16cid:durableId="960496013">
    <w:abstractNumId w:val="2"/>
  </w:num>
  <w:num w:numId="3" w16cid:durableId="199302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CC"/>
    <w:rsid w:val="00023C00"/>
    <w:rsid w:val="00035A87"/>
    <w:rsid w:val="00042A49"/>
    <w:rsid w:val="0006365F"/>
    <w:rsid w:val="00073189"/>
    <w:rsid w:val="0007453E"/>
    <w:rsid w:val="00086187"/>
    <w:rsid w:val="000A146A"/>
    <w:rsid w:val="000A5B6B"/>
    <w:rsid w:val="000C3D20"/>
    <w:rsid w:val="000F51F4"/>
    <w:rsid w:val="000F5F8E"/>
    <w:rsid w:val="000F7067"/>
    <w:rsid w:val="00103792"/>
    <w:rsid w:val="001077EA"/>
    <w:rsid w:val="001176F1"/>
    <w:rsid w:val="00117BD7"/>
    <w:rsid w:val="0012599B"/>
    <w:rsid w:val="00130304"/>
    <w:rsid w:val="0013113D"/>
    <w:rsid w:val="00163E8C"/>
    <w:rsid w:val="00164BA0"/>
    <w:rsid w:val="0017782F"/>
    <w:rsid w:val="001B5EB1"/>
    <w:rsid w:val="001B7928"/>
    <w:rsid w:val="001D01E6"/>
    <w:rsid w:val="00203E56"/>
    <w:rsid w:val="00211F7B"/>
    <w:rsid w:val="00212899"/>
    <w:rsid w:val="0021490D"/>
    <w:rsid w:val="00214B12"/>
    <w:rsid w:val="002369BD"/>
    <w:rsid w:val="002559D9"/>
    <w:rsid w:val="00293655"/>
    <w:rsid w:val="00295D7D"/>
    <w:rsid w:val="002A26EE"/>
    <w:rsid w:val="002B3EFF"/>
    <w:rsid w:val="002D64F7"/>
    <w:rsid w:val="002E4D9A"/>
    <w:rsid w:val="002E5220"/>
    <w:rsid w:val="003317BC"/>
    <w:rsid w:val="003362E9"/>
    <w:rsid w:val="0034032B"/>
    <w:rsid w:val="0036509D"/>
    <w:rsid w:val="0037243A"/>
    <w:rsid w:val="003861CD"/>
    <w:rsid w:val="003A203E"/>
    <w:rsid w:val="003A2681"/>
    <w:rsid w:val="003B6304"/>
    <w:rsid w:val="003B7A27"/>
    <w:rsid w:val="003C1EE3"/>
    <w:rsid w:val="003F22A9"/>
    <w:rsid w:val="0043110C"/>
    <w:rsid w:val="00437970"/>
    <w:rsid w:val="004415F7"/>
    <w:rsid w:val="00444BEA"/>
    <w:rsid w:val="0044544B"/>
    <w:rsid w:val="00464E67"/>
    <w:rsid w:val="00476796"/>
    <w:rsid w:val="0048499D"/>
    <w:rsid w:val="00495086"/>
    <w:rsid w:val="004B0D4F"/>
    <w:rsid w:val="004B25F2"/>
    <w:rsid w:val="004B40FC"/>
    <w:rsid w:val="004C285C"/>
    <w:rsid w:val="004F3196"/>
    <w:rsid w:val="00543F86"/>
    <w:rsid w:val="00570BC1"/>
    <w:rsid w:val="005934D5"/>
    <w:rsid w:val="005A3A18"/>
    <w:rsid w:val="005A54C3"/>
    <w:rsid w:val="005C0B24"/>
    <w:rsid w:val="00604BA7"/>
    <w:rsid w:val="00621432"/>
    <w:rsid w:val="006259C3"/>
    <w:rsid w:val="0063201F"/>
    <w:rsid w:val="00642C4D"/>
    <w:rsid w:val="00645361"/>
    <w:rsid w:val="006564AE"/>
    <w:rsid w:val="006640CD"/>
    <w:rsid w:val="006728FA"/>
    <w:rsid w:val="006802B9"/>
    <w:rsid w:val="006B6291"/>
    <w:rsid w:val="006C2B63"/>
    <w:rsid w:val="006D5E7B"/>
    <w:rsid w:val="006E201E"/>
    <w:rsid w:val="007057E6"/>
    <w:rsid w:val="00707E3E"/>
    <w:rsid w:val="007221BC"/>
    <w:rsid w:val="00722529"/>
    <w:rsid w:val="007340F3"/>
    <w:rsid w:val="00746B7D"/>
    <w:rsid w:val="00760C3A"/>
    <w:rsid w:val="00762BD8"/>
    <w:rsid w:val="00786370"/>
    <w:rsid w:val="007915B9"/>
    <w:rsid w:val="007D49DD"/>
    <w:rsid w:val="007F5848"/>
    <w:rsid w:val="00805378"/>
    <w:rsid w:val="0081254E"/>
    <w:rsid w:val="00812A70"/>
    <w:rsid w:val="00816268"/>
    <w:rsid w:val="00820687"/>
    <w:rsid w:val="00865C76"/>
    <w:rsid w:val="008763A6"/>
    <w:rsid w:val="008815EE"/>
    <w:rsid w:val="008917D3"/>
    <w:rsid w:val="008A41C2"/>
    <w:rsid w:val="008B51D0"/>
    <w:rsid w:val="008C1D04"/>
    <w:rsid w:val="008C2244"/>
    <w:rsid w:val="008C3CF9"/>
    <w:rsid w:val="009057AF"/>
    <w:rsid w:val="00915F92"/>
    <w:rsid w:val="00922CCC"/>
    <w:rsid w:val="00932F25"/>
    <w:rsid w:val="00934E34"/>
    <w:rsid w:val="009406F8"/>
    <w:rsid w:val="0097177D"/>
    <w:rsid w:val="009843AC"/>
    <w:rsid w:val="009A31CC"/>
    <w:rsid w:val="009B4E29"/>
    <w:rsid w:val="009C4755"/>
    <w:rsid w:val="009D50A8"/>
    <w:rsid w:val="00A02BCB"/>
    <w:rsid w:val="00A174CC"/>
    <w:rsid w:val="00A2357C"/>
    <w:rsid w:val="00A2417B"/>
    <w:rsid w:val="00A40024"/>
    <w:rsid w:val="00A42520"/>
    <w:rsid w:val="00A44FCD"/>
    <w:rsid w:val="00A5199B"/>
    <w:rsid w:val="00A60791"/>
    <w:rsid w:val="00A654E6"/>
    <w:rsid w:val="00A72942"/>
    <w:rsid w:val="00A748AC"/>
    <w:rsid w:val="00A75A8B"/>
    <w:rsid w:val="00A75EBF"/>
    <w:rsid w:val="00AB0C9A"/>
    <w:rsid w:val="00AD2B83"/>
    <w:rsid w:val="00AD759B"/>
    <w:rsid w:val="00AE0202"/>
    <w:rsid w:val="00AF20F8"/>
    <w:rsid w:val="00AF412D"/>
    <w:rsid w:val="00B1504D"/>
    <w:rsid w:val="00B35CC8"/>
    <w:rsid w:val="00B40C8F"/>
    <w:rsid w:val="00B453B0"/>
    <w:rsid w:val="00B47589"/>
    <w:rsid w:val="00B64936"/>
    <w:rsid w:val="00B7199A"/>
    <w:rsid w:val="00B94235"/>
    <w:rsid w:val="00BD0C6B"/>
    <w:rsid w:val="00BF6DBA"/>
    <w:rsid w:val="00C33984"/>
    <w:rsid w:val="00C35AE7"/>
    <w:rsid w:val="00C43BDC"/>
    <w:rsid w:val="00C50183"/>
    <w:rsid w:val="00C61B8F"/>
    <w:rsid w:val="00C652BA"/>
    <w:rsid w:val="00C71196"/>
    <w:rsid w:val="00C849E7"/>
    <w:rsid w:val="00C85234"/>
    <w:rsid w:val="00CA3672"/>
    <w:rsid w:val="00CC5C79"/>
    <w:rsid w:val="00CE3235"/>
    <w:rsid w:val="00CE3771"/>
    <w:rsid w:val="00CF37E8"/>
    <w:rsid w:val="00D06C17"/>
    <w:rsid w:val="00D1181C"/>
    <w:rsid w:val="00D132D6"/>
    <w:rsid w:val="00D41C8F"/>
    <w:rsid w:val="00D60A07"/>
    <w:rsid w:val="00D65589"/>
    <w:rsid w:val="00D65D6D"/>
    <w:rsid w:val="00D766BD"/>
    <w:rsid w:val="00D85820"/>
    <w:rsid w:val="00DC68B3"/>
    <w:rsid w:val="00DD4E5E"/>
    <w:rsid w:val="00DF75FD"/>
    <w:rsid w:val="00DF7645"/>
    <w:rsid w:val="00E034BE"/>
    <w:rsid w:val="00E24C43"/>
    <w:rsid w:val="00E32644"/>
    <w:rsid w:val="00E51D19"/>
    <w:rsid w:val="00E66B23"/>
    <w:rsid w:val="00E670DC"/>
    <w:rsid w:val="00E9445F"/>
    <w:rsid w:val="00EB10D4"/>
    <w:rsid w:val="00ED432B"/>
    <w:rsid w:val="00F00302"/>
    <w:rsid w:val="00F1490D"/>
    <w:rsid w:val="00F20D64"/>
    <w:rsid w:val="00F25D85"/>
    <w:rsid w:val="00F31573"/>
    <w:rsid w:val="00F63908"/>
    <w:rsid w:val="00F82A21"/>
    <w:rsid w:val="00F922B1"/>
    <w:rsid w:val="00FB3618"/>
    <w:rsid w:val="00FF417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78D2"/>
  <w15:docId w15:val="{D60165C0-C988-4365-BAAC-A4B1F9A8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35"/>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link w:val="BodyTextIndent"/>
    <w:semiHidden/>
    <w:qFormat/>
    <w:rsid w:val="00F05B35"/>
    <w:rPr>
      <w:rFonts w:ascii="Times" w:eastAsia="Times" w:hAnsi="Times" w:cs="Times New Roman"/>
      <w:szCs w:val="20"/>
      <w:lang w:val="en-US" w:eastAsia="en-GB"/>
    </w:rPr>
  </w:style>
  <w:style w:type="character" w:customStyle="1" w:styleId="InternetLink">
    <w:name w:val="Internet Link"/>
    <w:rsid w:val="00F05B35"/>
    <w:rPr>
      <w:color w:val="0000FF"/>
      <w:u w:val="single"/>
    </w:rPr>
  </w:style>
  <w:style w:type="character" w:customStyle="1" w:styleId="BalloonTextChar">
    <w:name w:val="Balloon Text Char"/>
    <w:basedOn w:val="DefaultParagraphFont"/>
    <w:link w:val="BalloonText"/>
    <w:uiPriority w:val="99"/>
    <w:semiHidden/>
    <w:qFormat/>
    <w:rsid w:val="006C6960"/>
    <w:rPr>
      <w:rFonts w:ascii="Times New Roman" w:eastAsia="Times New Roman" w:hAnsi="Times New Roman" w:cs="Times New Roman"/>
      <w:sz w:val="18"/>
      <w:szCs w:val="18"/>
      <w:lang w:val="en-US"/>
    </w:rPr>
  </w:style>
  <w:style w:type="character" w:customStyle="1" w:styleId="refsource">
    <w:name w:val="refsource"/>
    <w:basedOn w:val="DefaultParagraphFont"/>
    <w:qFormat/>
    <w:rsid w:val="006C6960"/>
  </w:style>
  <w:style w:type="character" w:customStyle="1" w:styleId="HeaderChar">
    <w:name w:val="Header Char"/>
    <w:basedOn w:val="DefaultParagraphFont"/>
    <w:link w:val="Header"/>
    <w:uiPriority w:val="99"/>
    <w:qFormat/>
    <w:rsid w:val="004609D1"/>
    <w:rPr>
      <w:rFonts w:ascii="Times New Roman" w:eastAsia="Times New Roman" w:hAnsi="Times New Roman" w:cs="Times New Roman"/>
      <w:lang w:val="en-US"/>
    </w:rPr>
  </w:style>
  <w:style w:type="character" w:customStyle="1" w:styleId="FooterChar">
    <w:name w:val="Footer Char"/>
    <w:basedOn w:val="DefaultParagraphFont"/>
    <w:link w:val="Footer"/>
    <w:uiPriority w:val="99"/>
    <w:qFormat/>
    <w:rsid w:val="004609D1"/>
    <w:rPr>
      <w:rFonts w:ascii="Times New Roman" w:eastAsia="Times New Roman" w:hAnsi="Times New Roman" w:cs="Times New Roman"/>
      <w:lang w:val="en-U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BodyTextIndent">
    <w:name w:val="Body Text Indent"/>
    <w:basedOn w:val="Normal"/>
    <w:link w:val="BodyTextIndentChar"/>
    <w:semiHidden/>
    <w:rsid w:val="00F05B35"/>
    <w:pPr>
      <w:ind w:left="2880" w:hanging="2880"/>
    </w:pPr>
    <w:rPr>
      <w:rFonts w:ascii="Times" w:eastAsia="Times" w:hAnsi="Times"/>
      <w:szCs w:val="20"/>
      <w:lang w:eastAsia="en-GB"/>
    </w:rPr>
  </w:style>
  <w:style w:type="paragraph" w:styleId="BalloonText">
    <w:name w:val="Balloon Text"/>
    <w:basedOn w:val="Normal"/>
    <w:link w:val="BalloonTextChar"/>
    <w:uiPriority w:val="99"/>
    <w:semiHidden/>
    <w:unhideWhenUsed/>
    <w:qFormat/>
    <w:rsid w:val="006C6960"/>
    <w:rPr>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609D1"/>
    <w:pPr>
      <w:tabs>
        <w:tab w:val="center" w:pos="4513"/>
        <w:tab w:val="right" w:pos="9026"/>
      </w:tabs>
    </w:pPr>
  </w:style>
  <w:style w:type="paragraph" w:styleId="Footer">
    <w:name w:val="footer"/>
    <w:basedOn w:val="Normal"/>
    <w:link w:val="FooterChar"/>
    <w:uiPriority w:val="99"/>
    <w:unhideWhenUsed/>
    <w:rsid w:val="004609D1"/>
    <w:pPr>
      <w:tabs>
        <w:tab w:val="center" w:pos="4513"/>
        <w:tab w:val="right" w:pos="9026"/>
      </w:tabs>
    </w:pPr>
  </w:style>
  <w:style w:type="table" w:styleId="TableGrid">
    <w:name w:val="Table Grid"/>
    <w:basedOn w:val="TableNormal"/>
    <w:uiPriority w:val="39"/>
    <w:rsid w:val="00F0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nhideWhenUsed/>
    <w:rsid w:val="00437970"/>
    <w:rPr>
      <w:color w:val="0563C1" w:themeColor="hyperlink"/>
      <w:u w:val="single"/>
    </w:rPr>
  </w:style>
  <w:style w:type="character" w:customStyle="1" w:styleId="UnresolvedMention1">
    <w:name w:val="Unresolved Mention1"/>
    <w:basedOn w:val="DefaultParagraphFont"/>
    <w:uiPriority w:val="99"/>
    <w:rsid w:val="00437970"/>
    <w:rPr>
      <w:color w:val="605E5C"/>
      <w:shd w:val="clear" w:color="auto" w:fill="E1DFDD"/>
    </w:rPr>
  </w:style>
  <w:style w:type="character" w:styleId="FollowedHyperlink">
    <w:name w:val="FollowedHyperlink"/>
    <w:basedOn w:val="DefaultParagraphFont"/>
    <w:uiPriority w:val="99"/>
    <w:semiHidden/>
    <w:unhideWhenUsed/>
    <w:rsid w:val="00437970"/>
    <w:rPr>
      <w:color w:val="954F72" w:themeColor="followedHyperlink"/>
      <w:u w:val="single"/>
    </w:rPr>
  </w:style>
  <w:style w:type="paragraph" w:styleId="ListParagraph">
    <w:name w:val="List Paragraph"/>
    <w:basedOn w:val="Normal"/>
    <w:uiPriority w:val="34"/>
    <w:qFormat/>
    <w:rsid w:val="0072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or.org/stable/41998385" TargetMode="External"/><Relationship Id="rId5" Type="http://schemas.openxmlformats.org/officeDocument/2006/relationships/footnotes" Target="footnotes.xml"/><Relationship Id="rId10" Type="http://schemas.openxmlformats.org/officeDocument/2006/relationships/hyperlink" Target="https://www.jstage.jst.go.jp/article/jjphytopath1918/55/4/55_4_420/_pdf" TargetMode="External"/><Relationship Id="rId4" Type="http://schemas.openxmlformats.org/officeDocument/2006/relationships/webSettings" Target="webSettings.xml"/><Relationship Id="rId9" Type="http://schemas.openxmlformats.org/officeDocument/2006/relationships/hyperlink" Target="https://www.jircas.go.jp/en/publication/techtarc/21/1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2057</Words>
  <Characters>11731</Characters>
  <Application>Microsoft Office Word</Application>
  <DocSecurity>0</DocSecurity>
  <Lines>97</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Walker</dc:creator>
  <dc:description/>
  <cp:lastModifiedBy>Reviewer</cp:lastModifiedBy>
  <cp:revision>4</cp:revision>
  <dcterms:created xsi:type="dcterms:W3CDTF">2023-10-27T19:46:00Z</dcterms:created>
  <dcterms:modified xsi:type="dcterms:W3CDTF">2023-10-31T02:09:00Z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