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 xml:space="preserve">How do the ideas in the story connect to your life and </w:t>
      </w:r>
      <w:proofErr w:type="spellStart"/>
      <w:r w:rsidR="00D15838">
        <w:t>experience</w:t>
      </w:r>
      <w:r w:rsidR="00255820">
        <w:t>What</w:t>
      </w:r>
      <w:proofErr w:type="spellEnd"/>
      <w:r w:rsidR="00255820">
        <w:t xml:space="preserve">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proofErr w:type="gramStart"/>
            <w:r>
              <w:rPr>
                <w:rFonts w:hint="eastAsia"/>
                <w:lang w:eastAsia="zh-CN"/>
              </w:rPr>
              <w:t>徐靖</w:t>
            </w:r>
            <w:proofErr w:type="gramEnd"/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1529F9AB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7427C5">
              <w:rPr>
                <w:lang w:eastAsia="zh-CN"/>
              </w:rPr>
              <w:t>23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2CB3B95D" w:rsidR="00503371" w:rsidRDefault="00BE6B3A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16E3884" w14:textId="77777777" w:rsidR="00561260" w:rsidRDefault="00561260" w:rsidP="00503371">
            <w:r>
              <w:t>The Lion, The Witch, and the Wardrobe</w:t>
            </w:r>
          </w:p>
          <w:p w14:paraId="69D34375" w14:textId="2A92C828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BE6B3A">
              <w:rPr>
                <w:lang w:eastAsia="zh-CN"/>
              </w:rPr>
              <w:t>7-9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2A90FC82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Whiskered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having whiskers, especially referring to the bristly hairs on the face of some animals.</w:t>
            </w:r>
          </w:p>
          <w:p w14:paraId="1733E2DE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Boughs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Branches of a tree</w:t>
            </w:r>
          </w:p>
          <w:p w14:paraId="3C9317BF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Festoons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Decorative loops or curves made with garlands, ribbons, or other materials, often used to adorn or decorate.</w:t>
            </w:r>
          </w:p>
          <w:p w14:paraId="7202BD98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bunk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a narrow bed built into a wall, often one of several stacked one above the other, typically found on ships or in shared living spaces.</w:t>
            </w:r>
          </w:p>
          <w:p w14:paraId="6E306DCC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mug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a container, typically cylindrical and made of clay or glass, used for drinking hot beverages such as tea or coffee.</w:t>
            </w:r>
          </w:p>
          <w:p w14:paraId="52F1156F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stratagem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a plan or scheme, especially one used to outwit an opponent or achieve an end.</w:t>
            </w:r>
          </w:p>
          <w:p w14:paraId="7CE482D8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decoy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something used to lure or attract, often for the purpose of capturing or ensnaring.</w:t>
            </w:r>
          </w:p>
          <w:p w14:paraId="74CC54C1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 xml:space="preserve">Shuffled </w:t>
            </w:r>
            <w:r w:rsidRPr="00643DC7">
              <w:rPr>
                <w:lang w:eastAsia="zh-CN"/>
              </w:rPr>
              <w:t>:</w:t>
            </w:r>
            <w:proofErr w:type="gramEnd"/>
            <w:r w:rsidRPr="00643DC7">
              <w:rPr>
                <w:lang w:eastAsia="zh-CN"/>
              </w:rPr>
              <w:t xml:space="preserve"> Moved along slowly and awkwardly, typically by dragging one's feet.</w:t>
            </w:r>
          </w:p>
          <w:p w14:paraId="5DDC58DD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spires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pointed, slender, upward-pointing projections on the tops of towers or buildings</w:t>
            </w:r>
          </w:p>
          <w:p w14:paraId="6949EDB9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eerie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causing a feeling of mystery and fear</w:t>
            </w:r>
          </w:p>
          <w:p w14:paraId="13A134A5" w14:textId="77BAACF1" w:rsidR="00880DCA" w:rsidRPr="003D608A" w:rsidRDefault="00880DCA" w:rsidP="00643DC7">
            <w:pPr>
              <w:rPr>
                <w:b/>
                <w:bCs/>
                <w:lang w:eastAsia="zh-CN"/>
              </w:rPr>
            </w:pPr>
          </w:p>
        </w:tc>
        <w:tc>
          <w:tcPr>
            <w:tcW w:w="3575" w:type="dxa"/>
            <w:gridSpan w:val="2"/>
          </w:tcPr>
          <w:p w14:paraId="6C60B858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hoarse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rough</w:t>
            </w:r>
          </w:p>
          <w:p w14:paraId="00290F25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burring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humming</w:t>
            </w:r>
          </w:p>
          <w:p w14:paraId="11CC0AAC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stratagem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plan</w:t>
            </w:r>
          </w:p>
          <w:p w14:paraId="41B192CA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Jinn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Spirits</w:t>
            </w:r>
          </w:p>
          <w:p w14:paraId="7981390B" w14:textId="77777777" w:rsidR="00643DC7" w:rsidRPr="00643DC7" w:rsidRDefault="00643DC7" w:rsidP="00643DC7">
            <w:pPr>
              <w:rPr>
                <w:lang w:eastAsia="zh-CN"/>
              </w:rPr>
            </w:pPr>
            <w:r w:rsidRPr="00643DC7">
              <w:rPr>
                <w:b/>
                <w:bCs/>
                <w:lang w:eastAsia="zh-CN"/>
              </w:rPr>
              <w:t>snow-</w:t>
            </w:r>
            <w:proofErr w:type="gramStart"/>
            <w:r w:rsidRPr="00643DC7">
              <w:rPr>
                <w:b/>
                <w:bCs/>
                <w:lang w:eastAsia="zh-CN"/>
              </w:rPr>
              <w:t>boots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winter footwear</w:t>
            </w:r>
          </w:p>
          <w:p w14:paraId="3B60B086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swirling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spinning</w:t>
            </w:r>
          </w:p>
          <w:p w14:paraId="0760DAA0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overgrown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covered</w:t>
            </w:r>
          </w:p>
          <w:p w14:paraId="5D18F1FC" w14:textId="77777777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gloating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enjoying</w:t>
            </w:r>
          </w:p>
          <w:p w14:paraId="6CA4AE3E" w14:textId="77777777" w:rsidR="009F0194" w:rsidRDefault="00643DC7" w:rsidP="00643DC7">
            <w:proofErr w:type="gramStart"/>
            <w:r w:rsidRPr="00953868">
              <w:rPr>
                <w:b/>
                <w:bCs/>
              </w:rPr>
              <w:t xml:space="preserve">mug </w:t>
            </w:r>
            <w:r w:rsidRPr="00643DC7">
              <w:t>:</w:t>
            </w:r>
            <w:proofErr w:type="gramEnd"/>
            <w:r w:rsidRPr="00643DC7">
              <w:t xml:space="preserve"> cup</w:t>
            </w:r>
          </w:p>
          <w:p w14:paraId="2CB66BB6" w14:textId="77777777" w:rsidR="00643DC7" w:rsidRDefault="00643DC7" w:rsidP="00643DC7">
            <w:proofErr w:type="gramStart"/>
            <w:r w:rsidRPr="00953868">
              <w:rPr>
                <w:b/>
                <w:bCs/>
              </w:rPr>
              <w:t>festoons</w:t>
            </w:r>
            <w:r w:rsidRPr="00643DC7">
              <w:t xml:space="preserve"> :</w:t>
            </w:r>
            <w:proofErr w:type="gramEnd"/>
            <w:r w:rsidRPr="00643DC7">
              <w:t xml:space="preserve"> decorations</w:t>
            </w:r>
          </w:p>
          <w:p w14:paraId="6D4EE195" w14:textId="143D8DBB" w:rsidR="00643DC7" w:rsidRPr="00643DC7" w:rsidRDefault="00643DC7" w:rsidP="00643DC7">
            <w:pPr>
              <w:rPr>
                <w:lang w:eastAsia="zh-CN"/>
              </w:rPr>
            </w:pPr>
            <w:proofErr w:type="gramStart"/>
            <w:r w:rsidRPr="00643DC7">
              <w:rPr>
                <w:b/>
                <w:bCs/>
                <w:lang w:eastAsia="zh-CN"/>
              </w:rPr>
              <w:t>sledge</w:t>
            </w:r>
            <w:r w:rsidRPr="00643DC7">
              <w:rPr>
                <w:lang w:eastAsia="zh-CN"/>
              </w:rPr>
              <w:t xml:space="preserve"> :</w:t>
            </w:r>
            <w:proofErr w:type="gramEnd"/>
            <w:r w:rsidRPr="00643DC7">
              <w:rPr>
                <w:lang w:eastAsia="zh-CN"/>
              </w:rPr>
              <w:t xml:space="preserve"> vehicle</w:t>
            </w:r>
            <w:r w:rsidR="00953868">
              <w:rPr>
                <w:lang w:eastAsia="zh-CN"/>
              </w:rPr>
              <w:t xml:space="preserve"> </w:t>
            </w:r>
            <w:r w:rsidR="00953868">
              <w:rPr>
                <w:rFonts w:hint="eastAsia"/>
                <w:lang w:eastAsia="zh-CN"/>
              </w:rPr>
              <w:t>for</w:t>
            </w:r>
            <w:r w:rsidR="00953868">
              <w:rPr>
                <w:lang w:eastAsia="zh-CN"/>
              </w:rPr>
              <w:t xml:space="preserve"> </w:t>
            </w:r>
            <w:r w:rsidR="00953868" w:rsidRPr="00953868">
              <w:rPr>
                <w:lang w:eastAsia="zh-CN"/>
              </w:rPr>
              <w:t>slid</w:t>
            </w:r>
            <w:r w:rsidR="00953868">
              <w:rPr>
                <w:rFonts w:hint="eastAsia"/>
                <w:lang w:eastAsia="zh-CN"/>
              </w:rPr>
              <w:t>ing</w:t>
            </w:r>
          </w:p>
          <w:p w14:paraId="2A6D5AEF" w14:textId="6CD7C53B" w:rsidR="00643DC7" w:rsidRPr="00A421DD" w:rsidRDefault="00643DC7" w:rsidP="00643DC7"/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4C4E" w14:textId="77777777" w:rsidR="00DD3463" w:rsidRDefault="00DD3463" w:rsidP="00AD0CA2">
      <w:pPr>
        <w:spacing w:before="0" w:after="0" w:line="240" w:lineRule="auto"/>
      </w:pPr>
      <w:r>
        <w:separator/>
      </w:r>
    </w:p>
  </w:endnote>
  <w:endnote w:type="continuationSeparator" w:id="0">
    <w:p w14:paraId="0EC56A8D" w14:textId="77777777" w:rsidR="00DD3463" w:rsidRDefault="00DD3463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354E" w14:textId="77777777" w:rsidR="00DD3463" w:rsidRDefault="00DD3463" w:rsidP="00AD0CA2">
      <w:pPr>
        <w:spacing w:before="0" w:after="0" w:line="240" w:lineRule="auto"/>
      </w:pPr>
      <w:r>
        <w:separator/>
      </w:r>
    </w:p>
  </w:footnote>
  <w:footnote w:type="continuationSeparator" w:id="0">
    <w:p w14:paraId="5B0A7892" w14:textId="77777777" w:rsidR="00DD3463" w:rsidRDefault="00DD3463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867B7"/>
    <w:rsid w:val="00091B0C"/>
    <w:rsid w:val="000C4C90"/>
    <w:rsid w:val="000F444D"/>
    <w:rsid w:val="00146FE9"/>
    <w:rsid w:val="001502BE"/>
    <w:rsid w:val="001735AA"/>
    <w:rsid w:val="0018547B"/>
    <w:rsid w:val="001A23F0"/>
    <w:rsid w:val="001C6D3B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A1AF0"/>
    <w:rsid w:val="003C43DE"/>
    <w:rsid w:val="003C7F1A"/>
    <w:rsid w:val="003D608A"/>
    <w:rsid w:val="0042075C"/>
    <w:rsid w:val="004318E1"/>
    <w:rsid w:val="0046276D"/>
    <w:rsid w:val="0047023D"/>
    <w:rsid w:val="00493504"/>
    <w:rsid w:val="004939EA"/>
    <w:rsid w:val="004A25E9"/>
    <w:rsid w:val="004A3650"/>
    <w:rsid w:val="004F613D"/>
    <w:rsid w:val="00503371"/>
    <w:rsid w:val="00561260"/>
    <w:rsid w:val="005A6EA6"/>
    <w:rsid w:val="005B596F"/>
    <w:rsid w:val="005B76D0"/>
    <w:rsid w:val="00620001"/>
    <w:rsid w:val="00643DC7"/>
    <w:rsid w:val="00647427"/>
    <w:rsid w:val="0066321A"/>
    <w:rsid w:val="00665A69"/>
    <w:rsid w:val="006805CF"/>
    <w:rsid w:val="006930DF"/>
    <w:rsid w:val="006B2388"/>
    <w:rsid w:val="006F2B89"/>
    <w:rsid w:val="00704481"/>
    <w:rsid w:val="007427C5"/>
    <w:rsid w:val="0076114E"/>
    <w:rsid w:val="007E7BF0"/>
    <w:rsid w:val="00803E75"/>
    <w:rsid w:val="0084628F"/>
    <w:rsid w:val="00880DCA"/>
    <w:rsid w:val="00887D88"/>
    <w:rsid w:val="008C49D2"/>
    <w:rsid w:val="008D6103"/>
    <w:rsid w:val="008E39C5"/>
    <w:rsid w:val="009008DB"/>
    <w:rsid w:val="00910B92"/>
    <w:rsid w:val="00942700"/>
    <w:rsid w:val="00953868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26AB"/>
    <w:rsid w:val="00BE6B3A"/>
    <w:rsid w:val="00BF3BA9"/>
    <w:rsid w:val="00C0017D"/>
    <w:rsid w:val="00C034A2"/>
    <w:rsid w:val="00C4515F"/>
    <w:rsid w:val="00C72502"/>
    <w:rsid w:val="00C738A7"/>
    <w:rsid w:val="00C85A7B"/>
    <w:rsid w:val="00C90874"/>
    <w:rsid w:val="00CA0082"/>
    <w:rsid w:val="00CA6C9F"/>
    <w:rsid w:val="00D0737C"/>
    <w:rsid w:val="00D15838"/>
    <w:rsid w:val="00D219BA"/>
    <w:rsid w:val="00D252C9"/>
    <w:rsid w:val="00D4630D"/>
    <w:rsid w:val="00D57ACE"/>
    <w:rsid w:val="00DA425A"/>
    <w:rsid w:val="00DD3463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11</cp:revision>
  <dcterms:created xsi:type="dcterms:W3CDTF">2024-06-28T07:11:00Z</dcterms:created>
  <dcterms:modified xsi:type="dcterms:W3CDTF">2024-07-10T18:57:00Z</dcterms:modified>
</cp:coreProperties>
</file>