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4CE1401F" w14:textId="62911294" w:rsid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7282A083" w14:textId="77777777" w:rsidR="00EF3E23" w:rsidRPr="003C7F1A" w:rsidRDefault="00EF3E23"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7A3D9485" w:rsidR="00D57ACE" w:rsidRDefault="008D6103" w:rsidP="00D57ACE">
            <w:pPr>
              <w:rPr>
                <w:lang w:eastAsia="zh-CN"/>
              </w:rPr>
            </w:pPr>
            <w:r>
              <w:rPr>
                <w:rFonts w:hint="eastAsia"/>
                <w:lang w:eastAsia="zh-CN"/>
              </w:rPr>
              <w:t>2</w:t>
            </w:r>
            <w:r>
              <w:rPr>
                <w:lang w:eastAsia="zh-CN"/>
              </w:rPr>
              <w:t>024/7/</w:t>
            </w:r>
            <w:r w:rsidR="001C4488">
              <w:rPr>
                <w:lang w:eastAsia="zh-CN"/>
              </w:rPr>
              <w:t>8</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A79C3F8" w:rsidR="00503371" w:rsidRDefault="00C0017D" w:rsidP="00503371">
            <w:pPr>
              <w:rPr>
                <w:lang w:eastAsia="zh-CN"/>
              </w:rPr>
            </w:pPr>
            <w:r>
              <w:rPr>
                <w:lang w:eastAsia="zh-CN"/>
              </w:rPr>
              <w:t>7</w:t>
            </w:r>
            <w:r w:rsidR="00B15BE1">
              <w:rPr>
                <w:lang w:eastAsia="zh-CN"/>
              </w:rPr>
              <w:t>h</w:t>
            </w:r>
          </w:p>
        </w:tc>
      </w:tr>
      <w:tr w:rsidR="00C72502" w14:paraId="07141378" w14:textId="77777777" w:rsidTr="00C72502">
        <w:tc>
          <w:tcPr>
            <w:tcW w:w="4068" w:type="dxa"/>
            <w:gridSpan w:val="2"/>
            <w:vMerge w:val="restart"/>
          </w:tcPr>
          <w:p w14:paraId="3000AD9A" w14:textId="77777777" w:rsidR="00503371" w:rsidRDefault="00C90874" w:rsidP="00503371">
            <w:pPr>
              <w:rPr>
                <w:lang w:eastAsia="zh-CN"/>
              </w:rPr>
            </w:pPr>
            <w:r>
              <w:rPr>
                <w:rFonts w:hint="eastAsia"/>
                <w:lang w:eastAsia="zh-CN"/>
              </w:rPr>
              <w:t>T</w:t>
            </w:r>
            <w:r>
              <w:rPr>
                <w:lang w:eastAsia="zh-CN"/>
              </w:rPr>
              <w:t>he Witch of Blackbird Pond</w:t>
            </w:r>
          </w:p>
          <w:p w14:paraId="69D34375" w14:textId="3B3F31E7" w:rsidR="00C90874" w:rsidRPr="00503371" w:rsidRDefault="00C90874" w:rsidP="00503371">
            <w:pPr>
              <w:rPr>
                <w:lang w:eastAsia="zh-CN"/>
              </w:rPr>
            </w:pPr>
            <w:r>
              <w:rPr>
                <w:rFonts w:hint="eastAsia"/>
                <w:lang w:eastAsia="zh-CN"/>
              </w:rPr>
              <w:t>C</w:t>
            </w:r>
            <w:r>
              <w:rPr>
                <w:lang w:eastAsia="zh-CN"/>
              </w:rPr>
              <w:t xml:space="preserve">hapter </w:t>
            </w:r>
            <w:r w:rsidR="00EC7D9B">
              <w:rPr>
                <w:lang w:eastAsia="zh-CN"/>
              </w:rPr>
              <w:t>1</w:t>
            </w:r>
            <w:r w:rsidR="003D608A">
              <w:rPr>
                <w:lang w:eastAsia="zh-CN"/>
              </w:rPr>
              <w:t xml:space="preserve">6 </w:t>
            </w:r>
            <w:r w:rsidR="003D608A">
              <w:rPr>
                <w:rFonts w:hint="eastAsia"/>
                <w:lang w:eastAsia="zh-CN"/>
              </w:rPr>
              <w:t>to</w:t>
            </w:r>
            <w:r w:rsidR="003D608A">
              <w:rPr>
                <w:lang w:eastAsia="zh-CN"/>
              </w:rPr>
              <w:t xml:space="preserve"> 21</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528F37F4" w:rsidR="00503371" w:rsidRDefault="003D608A" w:rsidP="00503371">
            <w:pPr>
              <w:rPr>
                <w:lang w:eastAsia="zh-CN"/>
              </w:rPr>
            </w:pPr>
            <w:r>
              <w:rPr>
                <w:rFonts w:hint="eastAsia"/>
                <w:lang w:eastAsia="zh-CN"/>
              </w:rPr>
              <w:t>3</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35858FA2" w:rsidR="00503371" w:rsidRDefault="00EC7D9B" w:rsidP="00503371">
            <w:pPr>
              <w:rPr>
                <w:lang w:eastAsia="zh-CN"/>
              </w:rPr>
            </w:pPr>
            <w:r>
              <w:rPr>
                <w:rFonts w:hint="eastAsia"/>
                <w:lang w:eastAsia="zh-CN"/>
              </w:rPr>
              <w:t>2</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61C86AF3" w14:textId="77777777" w:rsidR="003D608A" w:rsidRPr="003D608A" w:rsidRDefault="003D608A" w:rsidP="003D608A">
            <w:pPr>
              <w:rPr>
                <w:b/>
                <w:bCs/>
                <w:lang w:eastAsia="zh-CN"/>
              </w:rPr>
            </w:pPr>
            <w:r w:rsidRPr="003D608A">
              <w:rPr>
                <w:b/>
                <w:bCs/>
                <w:lang w:eastAsia="zh-CN"/>
              </w:rPr>
              <w:t xml:space="preserve">Roistering : </w:t>
            </w:r>
            <w:r w:rsidRPr="003D608A">
              <w:rPr>
                <w:lang w:eastAsia="zh-CN"/>
              </w:rPr>
              <w:t>Engaging in noisy and boisterous behavior, often in a celebratory or disorderly manner.</w:t>
            </w:r>
          </w:p>
          <w:p w14:paraId="20726A24" w14:textId="77777777" w:rsidR="003D608A" w:rsidRPr="003D608A" w:rsidRDefault="003D608A" w:rsidP="003D608A">
            <w:pPr>
              <w:rPr>
                <w:b/>
                <w:bCs/>
                <w:lang w:eastAsia="zh-CN"/>
              </w:rPr>
            </w:pPr>
            <w:r w:rsidRPr="003D608A">
              <w:rPr>
                <w:b/>
                <w:bCs/>
                <w:lang w:eastAsia="zh-CN"/>
              </w:rPr>
              <w:t xml:space="preserve">Delirious : </w:t>
            </w:r>
            <w:r w:rsidRPr="003D608A">
              <w:rPr>
                <w:lang w:eastAsia="zh-CN"/>
              </w:rPr>
              <w:t>Experiencing confusion, agitation, or incoherence, often as a result of fever or illness.</w:t>
            </w:r>
          </w:p>
          <w:p w14:paraId="605E9B27" w14:textId="77777777" w:rsidR="003D608A" w:rsidRPr="003D608A" w:rsidRDefault="003D608A" w:rsidP="003D608A">
            <w:pPr>
              <w:rPr>
                <w:b/>
                <w:bCs/>
                <w:lang w:eastAsia="zh-CN"/>
              </w:rPr>
            </w:pPr>
            <w:r w:rsidRPr="003D608A">
              <w:rPr>
                <w:b/>
                <w:bCs/>
                <w:lang w:eastAsia="zh-CN"/>
              </w:rPr>
              <w:t xml:space="preserve">Flaring : </w:t>
            </w:r>
            <w:r w:rsidRPr="003D608A">
              <w:rPr>
                <w:lang w:eastAsia="zh-CN"/>
              </w:rPr>
              <w:t>Burning with a bright, unsteady flame.</w:t>
            </w:r>
          </w:p>
          <w:p w14:paraId="28730A3A" w14:textId="77777777" w:rsidR="003D608A" w:rsidRPr="003D608A" w:rsidRDefault="003D608A" w:rsidP="003D608A">
            <w:pPr>
              <w:rPr>
                <w:b/>
                <w:bCs/>
                <w:lang w:eastAsia="zh-CN"/>
              </w:rPr>
            </w:pPr>
            <w:r w:rsidRPr="003D608A">
              <w:rPr>
                <w:b/>
                <w:bCs/>
                <w:lang w:eastAsia="zh-CN"/>
              </w:rPr>
              <w:t xml:space="preserve">Thrashing : </w:t>
            </w:r>
            <w:r w:rsidRPr="003D608A">
              <w:rPr>
                <w:lang w:eastAsia="zh-CN"/>
              </w:rPr>
              <w:t>A violent flailing or beating movement, often used to describe the noise made by something or someone moving through dense vegetation or struggling.</w:t>
            </w:r>
          </w:p>
          <w:p w14:paraId="4631B1FF" w14:textId="77777777" w:rsidR="003D608A" w:rsidRPr="003D608A" w:rsidRDefault="003D608A" w:rsidP="003D608A">
            <w:pPr>
              <w:rPr>
                <w:b/>
                <w:bCs/>
                <w:lang w:eastAsia="zh-CN"/>
              </w:rPr>
            </w:pPr>
            <w:r w:rsidRPr="003D608A">
              <w:rPr>
                <w:b/>
                <w:bCs/>
                <w:lang w:eastAsia="zh-CN"/>
              </w:rPr>
              <w:t>Inveigled :</w:t>
            </w:r>
            <w:r w:rsidRPr="003D608A">
              <w:rPr>
                <w:lang w:eastAsia="zh-CN"/>
              </w:rPr>
              <w:t xml:space="preserve"> Persuaded someone to do something, often in a cunning or deceptive way.</w:t>
            </w:r>
          </w:p>
          <w:p w14:paraId="7B865993" w14:textId="77777777" w:rsidR="003D608A" w:rsidRPr="003D608A" w:rsidRDefault="003D608A" w:rsidP="003D608A">
            <w:pPr>
              <w:rPr>
                <w:b/>
                <w:bCs/>
                <w:lang w:eastAsia="zh-CN"/>
              </w:rPr>
            </w:pPr>
            <w:r w:rsidRPr="003D608A">
              <w:rPr>
                <w:b/>
                <w:bCs/>
                <w:lang w:eastAsia="zh-CN"/>
              </w:rPr>
              <w:t xml:space="preserve">preternatural : </w:t>
            </w:r>
            <w:r w:rsidRPr="003D608A">
              <w:rPr>
                <w:lang w:eastAsia="zh-CN"/>
              </w:rPr>
              <w:t>beyond what is normal or natural; supernatural</w:t>
            </w:r>
          </w:p>
          <w:p w14:paraId="50E7D441" w14:textId="77777777" w:rsidR="003D608A" w:rsidRPr="003D608A" w:rsidRDefault="003D608A" w:rsidP="003D608A">
            <w:pPr>
              <w:rPr>
                <w:b/>
                <w:bCs/>
                <w:lang w:eastAsia="zh-CN"/>
              </w:rPr>
            </w:pPr>
            <w:r w:rsidRPr="003D608A">
              <w:rPr>
                <w:b/>
                <w:bCs/>
                <w:lang w:eastAsia="zh-CN"/>
              </w:rPr>
              <w:t xml:space="preserve">Queer : </w:t>
            </w:r>
            <w:r w:rsidRPr="003D608A">
              <w:rPr>
                <w:lang w:eastAsia="zh-CN"/>
              </w:rPr>
              <w:t>Strange or unusual</w:t>
            </w:r>
          </w:p>
          <w:p w14:paraId="6738A26F" w14:textId="77777777" w:rsidR="003D608A" w:rsidRPr="003D608A" w:rsidRDefault="003D608A" w:rsidP="003D608A">
            <w:pPr>
              <w:rPr>
                <w:b/>
                <w:bCs/>
                <w:lang w:eastAsia="zh-CN"/>
              </w:rPr>
            </w:pPr>
            <w:r w:rsidRPr="003D608A">
              <w:rPr>
                <w:b/>
                <w:bCs/>
                <w:lang w:eastAsia="zh-CN"/>
              </w:rPr>
              <w:t xml:space="preserve">Festivity : </w:t>
            </w:r>
            <w:r w:rsidRPr="003D608A">
              <w:rPr>
                <w:lang w:eastAsia="zh-CN"/>
              </w:rPr>
              <w:t>A joyful celebration or event.</w:t>
            </w:r>
          </w:p>
          <w:p w14:paraId="02BC6F6B" w14:textId="77777777" w:rsidR="003D608A" w:rsidRPr="003D608A" w:rsidRDefault="003D608A" w:rsidP="003D608A">
            <w:pPr>
              <w:rPr>
                <w:b/>
                <w:bCs/>
                <w:lang w:eastAsia="zh-CN"/>
              </w:rPr>
            </w:pPr>
            <w:r w:rsidRPr="003D608A">
              <w:rPr>
                <w:b/>
                <w:bCs/>
                <w:lang w:eastAsia="zh-CN"/>
              </w:rPr>
              <w:t xml:space="preserve">lutestring : </w:t>
            </w:r>
            <w:r w:rsidRPr="003D608A">
              <w:rPr>
                <w:lang w:eastAsia="zh-CN"/>
              </w:rPr>
              <w:t>A fine, smooth, glossy silk fabric, often used for dresses.</w:t>
            </w:r>
          </w:p>
          <w:p w14:paraId="13A134A5" w14:textId="4D589B01" w:rsidR="00880DCA" w:rsidRPr="003D608A" w:rsidRDefault="003D608A" w:rsidP="003D608A">
            <w:pPr>
              <w:rPr>
                <w:b/>
                <w:bCs/>
                <w:lang w:eastAsia="zh-CN"/>
              </w:rPr>
            </w:pPr>
            <w:r w:rsidRPr="003D608A">
              <w:rPr>
                <w:b/>
                <w:bCs/>
                <w:lang w:eastAsia="zh-CN"/>
              </w:rPr>
              <w:t xml:space="preserve">reassurance : </w:t>
            </w:r>
            <w:r w:rsidRPr="003D608A">
              <w:rPr>
                <w:lang w:eastAsia="zh-CN"/>
              </w:rPr>
              <w:t>something that makes you feel safe and confident</w:t>
            </w:r>
          </w:p>
        </w:tc>
        <w:tc>
          <w:tcPr>
            <w:tcW w:w="3575" w:type="dxa"/>
            <w:gridSpan w:val="2"/>
          </w:tcPr>
          <w:p w14:paraId="0A1C3DF0" w14:textId="77777777" w:rsidR="003D608A" w:rsidRPr="003D608A" w:rsidRDefault="003D608A" w:rsidP="003D608A">
            <w:pPr>
              <w:rPr>
                <w:b/>
                <w:bCs/>
                <w:lang w:eastAsia="zh-CN"/>
              </w:rPr>
            </w:pPr>
            <w:r w:rsidRPr="003D608A">
              <w:rPr>
                <w:b/>
                <w:bCs/>
                <w:lang w:eastAsia="zh-CN"/>
              </w:rPr>
              <w:t xml:space="preserve">devious : </w:t>
            </w:r>
            <w:r w:rsidRPr="003D608A">
              <w:rPr>
                <w:lang w:eastAsia="zh-CN"/>
              </w:rPr>
              <w:t>tricky</w:t>
            </w:r>
          </w:p>
          <w:p w14:paraId="7880CECA" w14:textId="77777777" w:rsidR="003D608A" w:rsidRPr="003D608A" w:rsidRDefault="003D608A" w:rsidP="003D608A">
            <w:pPr>
              <w:rPr>
                <w:b/>
                <w:bCs/>
                <w:lang w:eastAsia="zh-CN"/>
              </w:rPr>
            </w:pPr>
            <w:r w:rsidRPr="003D608A">
              <w:rPr>
                <w:b/>
                <w:bCs/>
                <w:lang w:eastAsia="zh-CN"/>
              </w:rPr>
              <w:t xml:space="preserve">woebegone : </w:t>
            </w:r>
            <w:r w:rsidRPr="003D608A">
              <w:rPr>
                <w:lang w:eastAsia="zh-CN"/>
              </w:rPr>
              <w:t>sad</w:t>
            </w:r>
          </w:p>
          <w:p w14:paraId="008A1AD7" w14:textId="77777777" w:rsidR="003D608A" w:rsidRPr="003D608A" w:rsidRDefault="003D608A" w:rsidP="003D608A">
            <w:pPr>
              <w:rPr>
                <w:lang w:eastAsia="zh-CN"/>
              </w:rPr>
            </w:pPr>
            <w:r w:rsidRPr="003D608A">
              <w:rPr>
                <w:b/>
                <w:bCs/>
                <w:lang w:eastAsia="zh-CN"/>
              </w:rPr>
              <w:t xml:space="preserve">Gruel : </w:t>
            </w:r>
            <w:r w:rsidRPr="003D608A">
              <w:rPr>
                <w:lang w:eastAsia="zh-CN"/>
              </w:rPr>
              <w:t>Thin porridge</w:t>
            </w:r>
          </w:p>
          <w:p w14:paraId="4D345C88" w14:textId="77777777" w:rsidR="003D608A" w:rsidRPr="003D608A" w:rsidRDefault="003D608A" w:rsidP="003D608A">
            <w:pPr>
              <w:rPr>
                <w:b/>
                <w:bCs/>
                <w:lang w:eastAsia="zh-CN"/>
              </w:rPr>
            </w:pPr>
            <w:r w:rsidRPr="003D608A">
              <w:rPr>
                <w:b/>
                <w:bCs/>
                <w:lang w:eastAsia="zh-CN"/>
              </w:rPr>
              <w:t xml:space="preserve">Consorting : </w:t>
            </w:r>
            <w:r w:rsidRPr="003D608A">
              <w:rPr>
                <w:lang w:eastAsia="zh-CN"/>
              </w:rPr>
              <w:t>Associating</w:t>
            </w:r>
          </w:p>
          <w:p w14:paraId="6CCEB09C" w14:textId="77777777" w:rsidR="003D608A" w:rsidRPr="003D608A" w:rsidRDefault="003D608A" w:rsidP="003D608A">
            <w:pPr>
              <w:rPr>
                <w:b/>
                <w:bCs/>
                <w:lang w:eastAsia="zh-CN"/>
              </w:rPr>
            </w:pPr>
            <w:r w:rsidRPr="003D608A">
              <w:rPr>
                <w:b/>
                <w:bCs/>
                <w:lang w:eastAsia="zh-CN"/>
              </w:rPr>
              <w:t xml:space="preserve">Bounden : </w:t>
            </w:r>
            <w:r w:rsidRPr="003D608A">
              <w:rPr>
                <w:lang w:eastAsia="zh-CN"/>
              </w:rPr>
              <w:t>Obligatory</w:t>
            </w:r>
          </w:p>
          <w:p w14:paraId="505A48DB" w14:textId="77777777" w:rsidR="003D608A" w:rsidRPr="003D608A" w:rsidRDefault="003D608A" w:rsidP="003D608A">
            <w:pPr>
              <w:rPr>
                <w:b/>
                <w:bCs/>
                <w:lang w:eastAsia="zh-CN"/>
              </w:rPr>
            </w:pPr>
            <w:r w:rsidRPr="003D608A">
              <w:rPr>
                <w:b/>
                <w:bCs/>
                <w:lang w:eastAsia="zh-CN"/>
              </w:rPr>
              <w:t xml:space="preserve">Wraithlike : </w:t>
            </w:r>
            <w:r w:rsidRPr="003D608A">
              <w:rPr>
                <w:lang w:eastAsia="zh-CN"/>
              </w:rPr>
              <w:t>Ghostly</w:t>
            </w:r>
          </w:p>
          <w:p w14:paraId="32A9E0E3" w14:textId="77777777" w:rsidR="003D608A" w:rsidRPr="003D608A" w:rsidRDefault="003D608A" w:rsidP="003D608A">
            <w:pPr>
              <w:rPr>
                <w:b/>
                <w:bCs/>
                <w:lang w:eastAsia="zh-CN"/>
              </w:rPr>
            </w:pPr>
            <w:r w:rsidRPr="003D608A">
              <w:rPr>
                <w:b/>
                <w:bCs/>
                <w:lang w:eastAsia="zh-CN"/>
              </w:rPr>
              <w:t xml:space="preserve">summat : </w:t>
            </w:r>
            <w:r w:rsidRPr="003D608A">
              <w:rPr>
                <w:lang w:eastAsia="zh-CN"/>
              </w:rPr>
              <w:t>something</w:t>
            </w:r>
          </w:p>
          <w:p w14:paraId="57607117" w14:textId="0E1CCFB4" w:rsidR="003D608A" w:rsidRPr="003D608A" w:rsidRDefault="003D608A" w:rsidP="003D608A">
            <w:pPr>
              <w:rPr>
                <w:b/>
                <w:bCs/>
                <w:lang w:eastAsia="zh-CN"/>
              </w:rPr>
            </w:pPr>
            <w:r w:rsidRPr="003D608A">
              <w:rPr>
                <w:b/>
                <w:bCs/>
                <w:lang w:eastAsia="zh-CN"/>
              </w:rPr>
              <w:t xml:space="preserve">Hornbook : </w:t>
            </w:r>
            <w:r w:rsidRPr="003D608A">
              <w:rPr>
                <w:lang w:eastAsia="zh-CN"/>
              </w:rPr>
              <w:t>Primer</w:t>
            </w:r>
          </w:p>
          <w:p w14:paraId="29DF5D64" w14:textId="77777777" w:rsidR="003D608A" w:rsidRPr="003D608A" w:rsidRDefault="003D608A" w:rsidP="003D608A">
            <w:pPr>
              <w:rPr>
                <w:b/>
                <w:bCs/>
                <w:lang w:eastAsia="zh-CN"/>
              </w:rPr>
            </w:pPr>
            <w:r w:rsidRPr="003D608A">
              <w:rPr>
                <w:b/>
                <w:bCs/>
                <w:lang w:eastAsia="zh-CN"/>
              </w:rPr>
              <w:t xml:space="preserve">flaxwheel : </w:t>
            </w:r>
            <w:r w:rsidRPr="003D608A">
              <w:rPr>
                <w:lang w:eastAsia="zh-CN"/>
              </w:rPr>
              <w:t>spinning wheel</w:t>
            </w:r>
          </w:p>
          <w:p w14:paraId="790E9D97" w14:textId="77777777" w:rsidR="003D608A" w:rsidRPr="003D608A" w:rsidRDefault="003D608A" w:rsidP="003D608A">
            <w:pPr>
              <w:rPr>
                <w:b/>
                <w:bCs/>
                <w:lang w:eastAsia="zh-CN"/>
              </w:rPr>
            </w:pPr>
            <w:r w:rsidRPr="003D608A">
              <w:rPr>
                <w:b/>
                <w:bCs/>
                <w:lang w:eastAsia="zh-CN"/>
              </w:rPr>
              <w:t xml:space="preserve">gaunt : </w:t>
            </w:r>
            <w:r w:rsidRPr="003D608A">
              <w:rPr>
                <w:lang w:eastAsia="zh-CN"/>
              </w:rPr>
              <w:t>thin and bony</w:t>
            </w:r>
          </w:p>
          <w:p w14:paraId="40C0A902" w14:textId="77777777" w:rsidR="003D608A" w:rsidRPr="003D608A" w:rsidRDefault="003D608A" w:rsidP="003D608A">
            <w:pPr>
              <w:rPr>
                <w:b/>
                <w:bCs/>
                <w:lang w:eastAsia="zh-CN"/>
              </w:rPr>
            </w:pPr>
            <w:r w:rsidRPr="003D608A">
              <w:rPr>
                <w:b/>
                <w:bCs/>
                <w:lang w:eastAsia="zh-CN"/>
              </w:rPr>
              <w:t xml:space="preserve">tantalizing : </w:t>
            </w:r>
            <w:r w:rsidRPr="003D608A">
              <w:rPr>
                <w:lang w:eastAsia="zh-CN"/>
              </w:rPr>
              <w:t>teasing</w:t>
            </w:r>
          </w:p>
          <w:p w14:paraId="40B5300E" w14:textId="3A209502" w:rsidR="003D608A" w:rsidRPr="00C0017D" w:rsidRDefault="003D608A" w:rsidP="003D608A">
            <w:pPr>
              <w:rPr>
                <w:b/>
                <w:bCs/>
              </w:rPr>
            </w:pPr>
            <w:r w:rsidRPr="003D608A">
              <w:rPr>
                <w:b/>
                <w:bCs/>
                <w:lang w:eastAsia="zh-CN"/>
              </w:rPr>
              <w:t xml:space="preserve">Chipper : </w:t>
            </w:r>
            <w:r w:rsidRPr="003D608A">
              <w:rPr>
                <w:lang w:eastAsia="zh-CN"/>
              </w:rPr>
              <w:t>Lively</w:t>
            </w:r>
          </w:p>
          <w:p w14:paraId="2A6D5AEF" w14:textId="577406D4" w:rsidR="00EF3E23" w:rsidRPr="00C0017D" w:rsidRDefault="00EF3E23" w:rsidP="00C0017D">
            <w:pPr>
              <w:rPr>
                <w:b/>
                <w:bCs/>
              </w:rPr>
            </w:pP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3855D0F6" w14:textId="77777777" w:rsidR="00B2476C" w:rsidRDefault="00A01566" w:rsidP="00A01566">
            <w:pPr>
              <w:pStyle w:val="a9"/>
              <w:numPr>
                <w:ilvl w:val="0"/>
                <w:numId w:val="6"/>
              </w:numPr>
              <w:ind w:firstLineChars="0"/>
              <w:rPr>
                <w:lang w:eastAsia="zh-CN"/>
              </w:rPr>
            </w:pPr>
            <w:r w:rsidRPr="00A01566">
              <w:rPr>
                <w:lang w:eastAsia="zh-CN"/>
              </w:rPr>
              <w:t>Throughout the book, I still feel that the plot is a bit deliberate and hasty, there is not enough foreshadowing in many places, and the happy ending is a bit abrupt. But I think the description of this novel is particularly vivid, giving me the feeling of being in New England in the 17th century. I think this is a point worth discussing (about how this novel shapes the natural and social environment)</w:t>
            </w:r>
          </w:p>
          <w:p w14:paraId="3F29282F" w14:textId="45C6F02C" w:rsidR="00A01566" w:rsidRDefault="00A01566" w:rsidP="00A01566">
            <w:pPr>
              <w:pStyle w:val="a9"/>
              <w:numPr>
                <w:ilvl w:val="0"/>
                <w:numId w:val="6"/>
              </w:numPr>
              <w:ind w:firstLineChars="0"/>
              <w:rPr>
                <w:lang w:eastAsia="zh-CN"/>
              </w:rPr>
            </w:pPr>
            <w:r w:rsidRPr="00A01566">
              <w:rPr>
                <w:lang w:eastAsia="zh-CN"/>
              </w:rPr>
              <w:t>Kit finally chose Nat over William. I think the most intuitive reason is that Nat came to Kit's defense despite the ban when she was on trial (while William seemed to do nothing), but I think there should be some other contrasts between the two boys. What kind of personality traits made Kit make the final choice?</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1C54967E" w14:textId="14962E63" w:rsidR="001A23F0" w:rsidRDefault="001A23F0" w:rsidP="005B596F">
            <w:pPr>
              <w:pStyle w:val="a9"/>
              <w:numPr>
                <w:ilvl w:val="0"/>
                <w:numId w:val="4"/>
              </w:numPr>
              <w:ind w:firstLineChars="0"/>
              <w:rPr>
                <w:lang w:eastAsia="zh-CN"/>
              </w:rPr>
            </w:pPr>
            <w:r w:rsidRPr="001A23F0">
              <w:rPr>
                <w:lang w:eastAsia="zh-CN"/>
              </w:rPr>
              <w:t xml:space="preserve">I didn't quite understand the judges' behavior during Kit's trial. Did their attitude change as the trial progressed? (Through </w:t>
            </w:r>
            <w:r w:rsidR="006F2B89">
              <w:t>Prudence</w:t>
            </w:r>
            <w:r w:rsidRPr="001A23F0">
              <w:rPr>
                <w:lang w:eastAsia="zh-CN"/>
              </w:rPr>
              <w:t xml:space="preserve"> writing h</w:t>
            </w:r>
            <w:r w:rsidR="006F2B89">
              <w:rPr>
                <w:lang w:eastAsia="zh-CN"/>
              </w:rPr>
              <w:t>er</w:t>
            </w:r>
            <w:r w:rsidRPr="001A23F0">
              <w:rPr>
                <w:lang w:eastAsia="zh-CN"/>
              </w:rPr>
              <w:t xml:space="preserve"> name and</w:t>
            </w:r>
            <w:r w:rsidR="006F2B89">
              <w:t xml:space="preserve"> </w:t>
            </w:r>
            <w:r w:rsidR="006F2B89" w:rsidRPr="006F2B89">
              <w:rPr>
                <w:lang w:eastAsia="zh-CN"/>
              </w:rPr>
              <w:t>reading</w:t>
            </w:r>
            <w:r w:rsidRPr="001A23F0">
              <w:rPr>
                <w:lang w:eastAsia="zh-CN"/>
              </w:rPr>
              <w:t xml:space="preserve"> the Bible) Or did they tend to be more inclined to Kit's innocence from the beginning and just follow the judicial process? </w:t>
            </w:r>
          </w:p>
          <w:p w14:paraId="538BE77E" w14:textId="290563FE" w:rsidR="001A23F0" w:rsidRDefault="00091B0C" w:rsidP="005B596F">
            <w:pPr>
              <w:pStyle w:val="a9"/>
              <w:numPr>
                <w:ilvl w:val="0"/>
                <w:numId w:val="4"/>
              </w:numPr>
              <w:ind w:firstLineChars="0"/>
              <w:rPr>
                <w:lang w:eastAsia="zh-CN"/>
              </w:rPr>
            </w:pPr>
            <w:r w:rsidRPr="00091B0C">
              <w:rPr>
                <w:lang w:eastAsia="zh-CN"/>
              </w:rPr>
              <w:t>What was John's reason for leaving Dr. Bulkeley and coming back? I knew Dr. Bulkeley was going to publish an article in support of the new government, and that was inconsistent with John's views. So did John join the militia to put his position into practice?</w:t>
            </w:r>
          </w:p>
        </w:tc>
      </w:tr>
      <w:tr w:rsidR="00C72502" w14:paraId="3BE2B0AC" w14:textId="77777777" w:rsidTr="00C72502">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91B0C"/>
    <w:rsid w:val="000C4C90"/>
    <w:rsid w:val="000F444D"/>
    <w:rsid w:val="00146FE9"/>
    <w:rsid w:val="001502BE"/>
    <w:rsid w:val="001735AA"/>
    <w:rsid w:val="001A23F0"/>
    <w:rsid w:val="001C4488"/>
    <w:rsid w:val="001C6D3B"/>
    <w:rsid w:val="001F4AC9"/>
    <w:rsid w:val="001F7081"/>
    <w:rsid w:val="00255820"/>
    <w:rsid w:val="00275E3B"/>
    <w:rsid w:val="002839AD"/>
    <w:rsid w:val="002936C6"/>
    <w:rsid w:val="002E1B59"/>
    <w:rsid w:val="003C43DE"/>
    <w:rsid w:val="003C7F1A"/>
    <w:rsid w:val="003D608A"/>
    <w:rsid w:val="0042075C"/>
    <w:rsid w:val="004318E1"/>
    <w:rsid w:val="0047023D"/>
    <w:rsid w:val="00493504"/>
    <w:rsid w:val="004A25E9"/>
    <w:rsid w:val="004A3650"/>
    <w:rsid w:val="00503371"/>
    <w:rsid w:val="005A6EA6"/>
    <w:rsid w:val="005B596F"/>
    <w:rsid w:val="005B76D0"/>
    <w:rsid w:val="00620001"/>
    <w:rsid w:val="00647427"/>
    <w:rsid w:val="00665A69"/>
    <w:rsid w:val="006805CF"/>
    <w:rsid w:val="006B2388"/>
    <w:rsid w:val="006F2B89"/>
    <w:rsid w:val="0076114E"/>
    <w:rsid w:val="007E7BF0"/>
    <w:rsid w:val="00803E75"/>
    <w:rsid w:val="00880DCA"/>
    <w:rsid w:val="00887D88"/>
    <w:rsid w:val="008C49D2"/>
    <w:rsid w:val="008D6103"/>
    <w:rsid w:val="008E39C5"/>
    <w:rsid w:val="009008DB"/>
    <w:rsid w:val="00942700"/>
    <w:rsid w:val="009E16FB"/>
    <w:rsid w:val="00A01566"/>
    <w:rsid w:val="00A87C57"/>
    <w:rsid w:val="00AF74B8"/>
    <w:rsid w:val="00B15BE1"/>
    <w:rsid w:val="00B2476C"/>
    <w:rsid w:val="00B70100"/>
    <w:rsid w:val="00BD26AB"/>
    <w:rsid w:val="00C0017D"/>
    <w:rsid w:val="00C4515F"/>
    <w:rsid w:val="00C72502"/>
    <w:rsid w:val="00C85A7B"/>
    <w:rsid w:val="00C90874"/>
    <w:rsid w:val="00CA6C9F"/>
    <w:rsid w:val="00D0737C"/>
    <w:rsid w:val="00D15838"/>
    <w:rsid w:val="00D252C9"/>
    <w:rsid w:val="00D57ACE"/>
    <w:rsid w:val="00DA425A"/>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19E"/>
  <w15:docId w15:val="{F36EA6D7-B755-4A08-AF06-53FA32F9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14</cp:revision>
  <dcterms:created xsi:type="dcterms:W3CDTF">2024-06-28T07:11:00Z</dcterms:created>
  <dcterms:modified xsi:type="dcterms:W3CDTF">2024-07-10T16:50:00Z</dcterms:modified>
</cp:coreProperties>
</file>