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5F9C" w14:textId="4744BAC0" w:rsidR="009F6141" w:rsidRDefault="009F6141" w:rsidP="00A671D9">
      <w:pP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</w:pPr>
      <w: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>Recommended books:</w:t>
      </w:r>
    </w:p>
    <w:p w14:paraId="6A86C3C2" w14:textId="2CB9B2FB" w:rsidR="001F23A0" w:rsidRDefault="001F23A0" w:rsidP="001F23A0">
      <w:pP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</w:pPr>
      <w:r w:rsidRPr="001F23A0"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>Agile Software Deve</w:t>
      </w:r>
      <w: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 xml:space="preserve">lopment: Principles, Patterns, </w:t>
      </w:r>
      <w:bookmarkStart w:id="0" w:name="_GoBack"/>
      <w:bookmarkEnd w:id="0"/>
      <w:r w:rsidRPr="001F23A0"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>and Practices</w:t>
      </w:r>
    </w:p>
    <w:p w14:paraId="383AEA8B" w14:textId="1F57FD34" w:rsidR="009F6141" w:rsidRDefault="009F6141" w:rsidP="00A671D9">
      <w:pP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</w:pPr>
      <w: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>The clean coder</w:t>
      </w:r>
    </w:p>
    <w:p w14:paraId="32BD32F0" w14:textId="412293F7" w:rsidR="009F6141" w:rsidRDefault="006C69BF" w:rsidP="00A671D9">
      <w:pP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</w:pPr>
      <w: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  <w:t>Code complete 2</w:t>
      </w:r>
    </w:p>
    <w:p w14:paraId="4C56C7C7" w14:textId="77777777" w:rsidR="009F6141" w:rsidRDefault="009F6141" w:rsidP="00A671D9">
      <w:pPr>
        <w:rPr>
          <w:rFonts w:ascii="Courier" w:eastAsia="Times New Roman" w:hAnsi="Courier" w:cs="Times New Roman"/>
          <w:color w:val="000000"/>
          <w:sz w:val="27"/>
          <w:szCs w:val="27"/>
          <w:lang w:val="en-US" w:eastAsia="en-GB"/>
        </w:rPr>
      </w:pPr>
    </w:p>
    <w:p w14:paraId="69338188" w14:textId="77777777" w:rsidR="00A671D9" w:rsidRPr="00A671D9" w:rsidRDefault="00A671D9" w:rsidP="00A671D9">
      <w:pPr>
        <w:rPr>
          <w:rFonts w:ascii="Times New Roman" w:eastAsia="Times New Roman" w:hAnsi="Times New Roman" w:cs="Times New Roman"/>
          <w:lang w:eastAsia="en-GB"/>
        </w:rPr>
      </w:pP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Metrics: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- modularity means split software in components having A)high cohesion (module's operations are closed to each other)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(best - functional cohesion ; communication and sequential cohesion ; coincidental cohesion/logical cohesion are worst)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and B) low coupling - classes don't have to know to much against the rest (communication interface usually is involved). This allows reusability and maintanance without too much concerns. </w:t>
      </w:r>
    </w:p>
    <w:p w14:paraId="1B632FC8" w14:textId="77777777" w:rsidR="00F530CC" w:rsidRDefault="00F530CC" w:rsidP="00F530CC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77FD256E" w14:textId="77777777" w:rsidR="00A671D9" w:rsidRDefault="00A671D9" w:rsidP="00F530CC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5B5B7A73" w14:textId="0D425ADB" w:rsidR="009971AD" w:rsidRPr="00F530CC" w:rsidRDefault="00F530CC" w:rsidP="00F530CC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1.</w:t>
      </w:r>
      <w:r w:rsidRPr="00F530CC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SOLID</w:t>
      </w:r>
    </w:p>
    <w:p w14:paraId="7F7E6051" w14:textId="77777777" w:rsidR="00A671D9" w:rsidRPr="00A671D9" w:rsidRDefault="00A671D9" w:rsidP="00A671D9">
      <w:pPr>
        <w:rPr>
          <w:rFonts w:ascii="Times New Roman" w:eastAsia="Times New Roman" w:hAnsi="Times New Roman" w:cs="Times New Roman"/>
          <w:lang w:eastAsia="en-GB"/>
        </w:rPr>
      </w:pP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S - single object responsability (e.g. StatusReport print example, separate the data from presentation).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O - software entities are open for extension but closed for modification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L - liskov substitution principle: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* prooves that you can't test in isolation you have to test with client setup to make sure this is correct.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* gives you hint if deriving a type (T) from base (S) is the best way to go or not. If you can't substitute at any time base with deriving and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keep the same behavior (see the rectangle / square example) then you should NOT use inheritance.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Instead, use aggregation of types or just make a common class for both called I and implement the problematic operations in both,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while I would keep the properties (behaviors) that would hold for both.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* Design by contract and Meyers: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- use pre and pose conditions for your methods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- a derived type (T) which overrides a method could have less restriction on pre condition but must have at least the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same strength over post codition as the parent. E.g.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Rectangle::setWidth(int w )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m_width = w;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 xml:space="preserve">assert(m_width == w &amp;&amp; m_height == old.m_height); // </w:t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lastRenderedPageBreak/>
        <w:t>should not modify the height, invariant is that they work in parallel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A wrong impl of Square which overrides both width and height will modify both.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I - interface segregation: 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* If you derive from an interface (IWorker with ops work, eat) then you have a HumanWorker -&gt; IWorker and a RobotWorker -&gt; IWorker, and robot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doesn't have to eat =&gt; we have a fat interface. Ideally, we need to split IWorker in IWorkerThatEat, IWorkerWithRecharge and eventually both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derived from both IWorker.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D - depedencies inversion principle</w:t>
      </w:r>
      <w:r w:rsidRPr="00A671D9">
        <w:rPr>
          <w:rFonts w:ascii="Courier" w:eastAsia="Times New Roman" w:hAnsi="Courier" w:cs="Times New Roman"/>
          <w:color w:val="000000"/>
          <w:lang w:eastAsia="en-GB"/>
        </w:rPr>
        <w:br/>
      </w:r>
      <w:r w:rsidRPr="00A671D9">
        <w:rPr>
          <w:rFonts w:ascii="Courier" w:eastAsia="Times New Roman" w:hAnsi="Courier" w:cs="Times New Roman"/>
          <w:color w:val="000000"/>
          <w:sz w:val="27"/>
          <w:szCs w:val="27"/>
          <w:lang w:eastAsia="en-GB"/>
        </w:rPr>
        <w:t>*</w:t>
      </w:r>
    </w:p>
    <w:p w14:paraId="50570099" w14:textId="77777777" w:rsidR="00F530CC" w:rsidRPr="00F530CC" w:rsidRDefault="00F530CC" w:rsidP="00F530CC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5F758297" w14:textId="03E7F953" w:rsidR="009971AD" w:rsidRDefault="004F4071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Details about:</w:t>
      </w:r>
    </w:p>
    <w:p w14:paraId="7DE84A2B" w14:textId="6A060483" w:rsidR="002959A9" w:rsidRDefault="004F4071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3. </w:t>
      </w:r>
      <w:r w:rsidR="002959A9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Inversion of control </w:t>
      </w:r>
    </w:p>
    <w:p w14:paraId="75548F8F" w14:textId="4FC63397" w:rsidR="004F4071" w:rsidRDefault="004F4071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 - frameworks</w:t>
      </w:r>
    </w:p>
    <w:p w14:paraId="481459CF" w14:textId="6067A916" w:rsidR="004F4071" w:rsidRDefault="008F7FE9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 </w:t>
      </w:r>
      <w:r w:rsidR="004F4071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- GUI example</w:t>
      </w:r>
    </w:p>
    <w:p w14:paraId="21B1A768" w14:textId="26C1F2C4" w:rsidR="00377886" w:rsidRDefault="008F7FE9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4.</w:t>
      </w:r>
      <w:r w:rsidR="006A4EDF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</w:t>
      </w:r>
      <w:r w:rsidR="00377886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Dependency injection review</w:t>
      </w:r>
    </w:p>
    <w:p w14:paraId="59239647" w14:textId="77777777" w:rsidR="00091ADD" w:rsidRDefault="00091ADD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45490DFD" w14:textId="6A483DF0" w:rsidR="00091ADD" w:rsidRDefault="00BE5B55" w:rsidP="00BE5B5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It is one example of inversion of control</w:t>
      </w:r>
    </w:p>
    <w:p w14:paraId="239EBB56" w14:textId="7F239CF9" w:rsidR="00992F8B" w:rsidRPr="00BE5B55" w:rsidRDefault="00992F8B" w:rsidP="00BE5B55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It helps you to </w:t>
      </w:r>
      <w:r w:rsidR="00122C16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decouple your app objects from each other</w:t>
      </w:r>
    </w:p>
    <w:p w14:paraId="376FFD53" w14:textId="77777777" w:rsidR="00377886" w:rsidRDefault="00377886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03271233" w14:textId="7F322B93" w:rsidR="007411F7" w:rsidRPr="00980DD3" w:rsidRDefault="00377886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 w:rsidRPr="00377886">
        <w:rPr>
          <w:rFonts w:ascii="Helvetica" w:eastAsia="Times New Roman" w:hAnsi="Helvetica" w:cs="Times New Roman"/>
          <w:color w:val="303633"/>
          <w:shd w:val="clear" w:color="auto" w:fill="FFFFFF"/>
          <w:lang w:eastAsia="en-GB"/>
        </w:rPr>
        <w:t>how do you fit together this web controller architecture with that database interface backing when they were built by different teams with little knowledge of each other</w:t>
      </w:r>
      <w:r w:rsidR="007411F7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.</w:t>
      </w:r>
      <w:r w:rsidR="00C17F02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E.g java containers with Spring framework</w:t>
      </w:r>
      <w:r w:rsidR="009C3F77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(abstraction layers for web, jdbc, transactions and persistence):</w:t>
      </w:r>
      <w:r w:rsidR="007411F7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: </w:t>
      </w:r>
      <w:r w:rsidR="007411F7" w:rsidRPr="007411F7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https://www.tutorialspoint.com/spring/spring_architecture.htm</w:t>
      </w:r>
    </w:p>
    <w:p w14:paraId="66774FAF" w14:textId="77777777" w:rsidR="00DD1DB4" w:rsidRDefault="00DD1DB4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0A38D8B3" w14:textId="2A6CF19E" w:rsidR="00DD1DB4" w:rsidRDefault="00DF0789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Full tutorial here:</w:t>
      </w:r>
      <w:r w:rsidR="00451624" w:rsidRPr="00451624">
        <w:t xml:space="preserve"> </w:t>
      </w:r>
      <w:r w:rsidR="00451624" w:rsidRPr="00451624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https://martinfowler.com/articles/injection.html</w:t>
      </w:r>
    </w:p>
    <w:p w14:paraId="789FAC32" w14:textId="5F729E8C" w:rsidR="00173838" w:rsidRDefault="00083630" w:rsidP="004F7FD0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Movie finder example, movieLister depends both on the interface and implementation. What if </w:t>
      </w:r>
      <w:r w:rsidR="004743C8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someone wants to plugin his own impl ?An Sql </w:t>
      </w:r>
      <w:r w:rsidR="00B70A93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reader not a txt for instance.</w:t>
      </w:r>
    </w:p>
    <w:p w14:paraId="64A3153D" w14:textId="22A2D3E6" w:rsidR="00B70A93" w:rsidRDefault="00D8631B" w:rsidP="004F7FD0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Inversion of control (I</w:t>
      </w:r>
      <w:r w:rsidR="008819DC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oC) through Dependency injection</w:t>
      </w:r>
    </w:p>
    <w:p w14:paraId="40C9DCFF" w14:textId="77777777" w:rsidR="00A33A32" w:rsidRPr="00A33A32" w:rsidRDefault="008819DC" w:rsidP="00A33A3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Objective: </w:t>
      </w:r>
      <w:r w:rsidR="00A33A32" w:rsidRPr="00A33A32">
        <w:rPr>
          <w:rFonts w:ascii="Helvetica" w:eastAsia="Times New Roman" w:hAnsi="Helvetica" w:cs="Times New Roman"/>
          <w:color w:val="303633"/>
          <w:shd w:val="clear" w:color="auto" w:fill="FFFFFF"/>
          <w:lang w:eastAsia="en-GB"/>
        </w:rPr>
        <w:t> ensure that any user of a plugin follows some convention that allows a separate assembler module to inject the implementation into the lister.</w:t>
      </w:r>
    </w:p>
    <w:p w14:paraId="3B28ADDD" w14:textId="5BA7E583" w:rsidR="008819DC" w:rsidRDefault="008819DC" w:rsidP="00A33A32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7B133276" w14:textId="2A83DCAB" w:rsidR="00A33A32" w:rsidRPr="00A33A32" w:rsidRDefault="00A33A32" w:rsidP="00A33A32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          </w:t>
      </w:r>
    </w:p>
    <w:p w14:paraId="209DE2C4" w14:textId="6411428E" w:rsidR="00173838" w:rsidRDefault="00173838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-------</w:t>
      </w:r>
    </w:p>
    <w:p w14:paraId="41DE02A0" w14:textId="77777777" w:rsidR="00DD1DB4" w:rsidRDefault="00DD1DB4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7D17856B" w14:textId="02CD3209" w:rsidR="00DD1DB4" w:rsidRPr="00122C16" w:rsidRDefault="00DD1DB4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  <w: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 xml:space="preserve">Similarly to AOP it allows you to define method interceptors and pointcuts to cleanly decouple code that implements </w:t>
      </w:r>
      <w:r w:rsidR="002B7129"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  <w:t>functionality that shoul de separated.</w:t>
      </w:r>
    </w:p>
    <w:p w14:paraId="707D05DD" w14:textId="77777777" w:rsidR="00BE5B55" w:rsidRDefault="00BE5B55" w:rsidP="00377886">
      <w:pPr>
        <w:rPr>
          <w:rFonts w:ascii="Helvetica" w:eastAsia="Times New Roman" w:hAnsi="Helvetica" w:cs="Times New Roman"/>
          <w:color w:val="303633"/>
          <w:shd w:val="clear" w:color="auto" w:fill="FFFFFF"/>
          <w:lang w:val="en-US" w:eastAsia="en-GB"/>
        </w:rPr>
      </w:pPr>
    </w:p>
    <w:p w14:paraId="0756DBC9" w14:textId="77777777" w:rsidR="00BE5B55" w:rsidRPr="00377886" w:rsidRDefault="00BE5B55" w:rsidP="00377886">
      <w:pPr>
        <w:rPr>
          <w:rFonts w:ascii="Times New Roman" w:eastAsia="Times New Roman" w:hAnsi="Times New Roman" w:cs="Times New Roman"/>
          <w:lang w:val="en-US" w:eastAsia="en-GB"/>
        </w:rPr>
      </w:pPr>
    </w:p>
    <w:p w14:paraId="2A961B77" w14:textId="77777777" w:rsidR="00377886" w:rsidRDefault="00377886"/>
    <w:sectPr w:rsidR="00377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948C0"/>
    <w:multiLevelType w:val="hybridMultilevel"/>
    <w:tmpl w:val="0A222ABA"/>
    <w:lvl w:ilvl="0" w:tplc="E064F08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77BFC"/>
    <w:multiLevelType w:val="hybridMultilevel"/>
    <w:tmpl w:val="ADC00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E4558"/>
    <w:multiLevelType w:val="hybridMultilevel"/>
    <w:tmpl w:val="A00C7682"/>
    <w:lvl w:ilvl="0" w:tplc="F46C6F72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86"/>
    <w:rsid w:val="00083630"/>
    <w:rsid w:val="00091ADD"/>
    <w:rsid w:val="00122C16"/>
    <w:rsid w:val="00173838"/>
    <w:rsid w:val="00193E74"/>
    <w:rsid w:val="001F23A0"/>
    <w:rsid w:val="002959A9"/>
    <w:rsid w:val="002B7129"/>
    <w:rsid w:val="00377886"/>
    <w:rsid w:val="00451624"/>
    <w:rsid w:val="004743C8"/>
    <w:rsid w:val="004F4071"/>
    <w:rsid w:val="004F7FD0"/>
    <w:rsid w:val="006A4EDF"/>
    <w:rsid w:val="006C69BF"/>
    <w:rsid w:val="007411F7"/>
    <w:rsid w:val="008819DC"/>
    <w:rsid w:val="008F7FE9"/>
    <w:rsid w:val="00980DD3"/>
    <w:rsid w:val="00992F8B"/>
    <w:rsid w:val="009971AD"/>
    <w:rsid w:val="009C3F77"/>
    <w:rsid w:val="009F6141"/>
    <w:rsid w:val="00A33A32"/>
    <w:rsid w:val="00A671D9"/>
    <w:rsid w:val="00B70A93"/>
    <w:rsid w:val="00BE5B55"/>
    <w:rsid w:val="00C17F02"/>
    <w:rsid w:val="00D8631B"/>
    <w:rsid w:val="00DD1DB4"/>
    <w:rsid w:val="00DF0789"/>
    <w:rsid w:val="00F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05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55"/>
    <w:pPr>
      <w:ind w:left="720"/>
      <w:contextualSpacing/>
    </w:pPr>
  </w:style>
  <w:style w:type="character" w:styleId="Link">
    <w:name w:val="Hyperlink"/>
    <w:basedOn w:val="DefaultParagraphFont"/>
    <w:uiPriority w:val="99"/>
    <w:unhideWhenUsed/>
    <w:rsid w:val="007411F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3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2876</Characters>
  <Application>Microsoft Macintosh Word</Application>
  <DocSecurity>0</DocSecurity>
  <Lines>23</Lines>
  <Paragraphs>6</Paragraphs>
  <ScaleCrop>false</ScaleCrop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2017-04-08T10:45:00Z</dcterms:created>
  <dcterms:modified xsi:type="dcterms:W3CDTF">2017-04-08T10:47:00Z</dcterms:modified>
</cp:coreProperties>
</file>