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pPr>
      <w:r>
        <w:t xml:space="preserve">Host Cleaners Monetization: Current Progress And Next Step</w:t>
      </w:r>
    </w:p>
    <w:p>
      <w:r>
        <w:t xml:space="preserve">Prepared: 2026-07-02</w:t>
      </w:r>
    </w:p>
    <w:p>
      <w:r>
        <w:t xml:space="preserve">Scope: planning summary only. This document does not approve or implement billing, payments, subscriptions, commissions, wallets, payouts, invoices, sponsored ranking, entitlements, paywalls, or payment-provider selection.</w:t>
      </w:r>
    </w:p>
    <w:p>
      <w:pPr>
        <w:pStyle w:val="Heading1"/>
      </w:pPr>
      <w:r>
        <w:t xml:space="preserve">1. Executive Summary</w:t>
      </w:r>
    </w:p>
    <w:p>
      <w:r>
        <w:t xml:space="preserve">Host Cleaners is still in the business-validation phase for monetization. The current product remains a Bulgarian short-term-rental host-cleaner-agency marketplace where payments happen outside the platform. The recommended path is to protect marketplace liquidity and trust, keep the core marketplace free during validation, and research whether Sofia portfolio hosts and cleaning agencies have repeated operational pain worth testing in later willingness-to-pay work.</w:t>
      </w:r>
    </w:p>
    <w:p>
      <w:r>
        <w:t xml:space="preserve">The immediate next monetization step is Phase M1: Market, Customer, And Competitor Research. M1 should not sell, price, or build monetization. Its job is to produce evidence-backed hypotheses for Phase M2 willingness-to-pay validation.</w:t>
      </w:r>
    </w:p>
    <w:p>
      <w:pPr>
        <w:pStyle w:val="Heading1"/>
      </w:pPr>
      <w:r>
        <w:t xml:space="preserve">2. Current Progress</w:t>
      </w:r>
    </w:p>
    <w:p>
      <w:r>
        <w:t xml:space="preserve">- Monetization research has been created in docs/monetization/MONETIZATION_RESEARCH.md. It evaluates subscriptions, add-ons, lead fees, commissions, sponsored placement, advertising, referral partnerships, and hybrid models.</w:t>
      </w:r>
    </w:p>
    <w:p>
      <w:r>
        <w:t xml:space="preserve">- A phased roadmap has been created in docs/monetization/MONETIZATION_IMPLEMENTATION_ROADMAP.md. It separates Track A business validation from Track B technical implementation.</w:t>
      </w:r>
    </w:p>
    <w:p>
      <w:r>
        <w:t xml:space="preserve">- The M0 monetization constraints brief has been created in docs/monetization/M0_MONETIZATION_CONSTRAINTS_BRIEF.md. It records the planning constraints, free-core boundary, do-not-build list, legal/accounting/privacy checkpoints, and owner decision areas.</w:t>
      </w:r>
    </w:p>
    <w:p>
      <w:r>
        <w:t xml:space="preserve">- The M1 research plan has been created in docs/monetization/M1_MARKET_CUSTOMER_COMPETITOR_RESEARCH_PLAN.md. It defines the Sofia-focused research scope, participant profiles, interview guides, competitor framework, source-quality rules, internal data inventory, tracker templates, success criteria, and M2 entry gate.</w:t>
      </w:r>
    </w:p>
    <w:p>
      <w:r>
        <w:t xml:space="preserve">- No monetization functionality has been implemented. No application code, billing schemas, APIs, frontend paywalls, payment integrations, or dependencies were added for these planning documents.</w:t>
      </w:r>
    </w:p>
    <w:p>
      <w:pPr>
        <w:pStyle w:val="Heading1"/>
      </w:pPr>
      <w:r>
        <w:t xml:space="preserve">3. Current Monetization Position</w:t>
      </w:r>
    </w:p>
    <w:p>
      <w:r>
        <w:t xml:space="preserve">- Current invariant: v1 has no in-app payment processing. Hosts, cleaners, and agencies arrange payment outside the platform.</w:t>
      </w:r>
    </w:p>
    <w:p>
      <w:r>
        <w:t xml:space="preserve">- Starting hypothesis: keep the core marketplace free during validation.</w:t>
      </w:r>
    </w:p>
    <w:p>
      <w:r>
        <w:t xml:space="preserve">- Early monetization candidates: Host Pro and Agency Pro operational tools, validated manually before any billing implementation.</w:t>
      </w:r>
    </w:p>
    <w:p>
      <w:r>
        <w:t xml:space="preserve">- Later candidates: paid operational add-ons after repeated usage is demonstrated.</w:t>
      </w:r>
    </w:p>
    <w:p>
      <w:r>
        <w:t xml:space="preserve">- Late optional path: managed payments and transaction commission only after stable completed-job volume, dispute rules, accounting review, payment-provider review, and a strong reason for users to transact on-platform.</w:t>
      </w:r>
    </w:p>
    <w:p>
      <w:r>
        <w:t xml:space="preserve">- Supply protection: avoid charging cleaners for basic access during early supply growth.</w:t>
      </w:r>
    </w:p>
    <w:p>
      <w:pPr>
        <w:pStyle w:val="Heading1"/>
      </w:pPr>
      <w:r>
        <w:t xml:space="preserve">4. The Next Step: Phase M1</w:t>
      </w:r>
    </w:p>
    <w:p>
      <w:r>
        <w:t xml:space="preserve">M1 should answer whether Sofia is the right first monetization research cluster and whether portfolio hosts and cleaning agencies have repeated operational pain that Host Cleaners can solve beyond first introduction. M1 does not validate willingness to pay; it prepares precise M2 hypotheses.</w:t>
      </w:r>
    </w:p>
    <w:p>
      <w:r>
        <w:t xml:space="preserve">M1 focus:</w:t>
      </w:r>
    </w:p>
    <w:p>
      <w:r>
        <w:t xml:space="preserve">- Initial market: Sofia.</w:t>
      </w:r>
    </w:p>
    <w:p>
      <w:r>
        <w:t xml:space="preserve">- Primary segment: Sofia hosts managing about 4-20 short-term-rental properties.</w:t>
      </w:r>
    </w:p>
    <w:p>
      <w:r>
        <w:t xml:space="preserve">- Secondary segment: Sofia cleaning agencies serving STR/property-management clients.</w:t>
      </w:r>
    </w:p>
    <w:p>
      <w:r>
        <w:t xml:space="preserve">- Cleaner interviews: after host and agency research, to validate supply risk and trust expectations.</w:t>
      </w:r>
    </w:p>
    <w:p>
      <w:r>
        <w:t xml:space="preserve">- Comparison group: small Sofia hosts managing 1-3 properties.</w:t>
      </w:r>
    </w:p>
    <w:p>
      <w:pPr>
        <w:pStyle w:val="Heading1"/>
      </w:pPr>
      <w:r>
        <w:t xml:space="preserve">5. M1 Research Questions</w:t>
      </w:r>
    </w:p>
    <w:p>
      <w:r>
        <w:t xml:space="preserve">- How often do Sofia portfolio hosts need turnover cleaning, and how concentrated is demand by district or property type?</w:t>
      </w:r>
    </w:p>
    <w:p>
      <w:r>
        <w:t xml:space="preserve">- How do hosts currently source, schedule, coordinate, and replace cleaners?</w:t>
      </w:r>
    </w:p>
    <w:p>
      <w:r>
        <w:t xml:space="preserve">- What happens during cancellations, no-shows, urgent turnovers, and backup-cleaner needs?</w:t>
      </w:r>
    </w:p>
    <w:p>
      <w:r>
        <w:t xml:space="preserve">- What tools do hosts and agencies already use: calendars, spreadsheets, messaging apps, property-management tools, or cleaning-specific systems?</w:t>
      </w:r>
    </w:p>
    <w:p>
      <w:r>
        <w:t xml:space="preserve">- What current costs exist: staff time, failed turnovers, manual reporting, coordination overhead, software, commissions, or agency fees?</w:t>
      </w:r>
    </w:p>
    <w:p>
      <w:r>
        <w:t xml:space="preserve">- What would keep a host, cleaner, or agency using Host Cleaners after first contact instead of bypassing the platform?</w:t>
      </w:r>
    </w:p>
    <w:p>
      <w:r>
        <w:t xml:space="preserve">- What competitor or substitute products define user expectations for trust, team management, scheduling, reporting, and payment handling?</w:t>
      </w:r>
    </w:p>
    <w:p>
      <w:pPr>
        <w:pStyle w:val="Heading1"/>
      </w:pPr>
      <w:r>
        <w:t xml:space="preserve">6. Two-Week Execution Plan</w:t>
      </w:r>
    </w:p>
    <w:p>
      <w:r>
        <w:t xml:space="preserve">Week 1: prepare research operations and start outreach. The owner confirms contact lists, recruiting channels, target cities, and participant incentives if any. Codex/documentation work can prepare scripts, tracker templates, competitor candidate lists, source register templates, and internal data inventory notes.</w:t>
      </w:r>
    </w:p>
    <w:p>
      <w:r>
        <w:t xml:space="preserve">Week 2: conduct interviews, complete competitor research, fill the source register, synthesize pain patterns, record contradictions, and prepare the M2 gate recommendation: proceed to M2, extend M1, or stop/reconsider.</w:t>
      </w:r>
    </w:p>
    <w:p>
      <w:pPr>
        <w:pStyle w:val="Heading1"/>
      </w:pPr>
      <w:r>
        <w:t xml:space="preserve">7. Owner Actions Required Now</w:t>
      </w:r>
    </w:p>
    <w:p>
      <w:r>
        <w:t xml:space="preserve">- Confirm Sofia remains the first research cluster.</w:t>
      </w:r>
    </w:p>
    <w:p>
      <w:r>
        <w:t xml:space="preserve">- Provide or approve recruiting channels for portfolio hosts, agencies, cleaners, and small hosts.</w:t>
      </w:r>
    </w:p>
    <w:p>
      <w:r>
        <w:t xml:space="preserve">- Decide who will conduct interviews and who will maintain the research tracker.</w:t>
      </w:r>
    </w:p>
    <w:p>
      <w:r>
        <w:t xml:space="preserve">- Approve the two-week research timebox.</w:t>
      </w:r>
    </w:p>
    <w:p>
      <w:r>
        <w:t xml:space="preserve">- Confirm that M1 will not include pricing commitments, payment-provider selection, or monetization build work.</w:t>
      </w:r>
    </w:p>
    <w:p>
      <w:r>
        <w:t xml:space="preserve">- Decide whether the signup approval mismatch should be fixed before analytics are used for approval-funnel conclusions.</w:t>
      </w:r>
    </w:p>
    <w:p>
      <w:pPr>
        <w:pStyle w:val="Heading1"/>
      </w:pPr>
      <w:r>
        <w:t xml:space="preserve">8. M2 Entry Gate</w:t>
      </w:r>
    </w:p>
    <w:p>
      <w:r>
        <w:t xml:space="preserve">M2 should begin only if M1 shows repeated problem frequency, measurable cost or effort, an identifiable budget owner, ongoing operational value after the first contact, clear candidate value propositions, and no unacceptable liquidity or trust risk. M2 cannot begin merely because participants say a feature sounds useful.</w:t>
      </w:r>
    </w:p>
    <w:p>
      <w:pPr>
        <w:pStyle w:val="Heading1"/>
      </w:pPr>
      <w:r>
        <w:t xml:space="preserve">9. What Must Remain Free During Validation</w:t>
      </w:r>
    </w:p>
    <w:p>
      <w:r>
        <w:t xml:space="preserve">- Account creation and onboarding.</w:t>
      </w:r>
    </w:p>
    <w:p>
      <w:r>
        <w:t xml:space="preserve">- Cleaner verification and core trust signals.</w:t>
      </w:r>
    </w:p>
    <w:p>
      <w:r>
        <w:t xml:space="preserve">- Property creation, basic job posting, job discovery, applications, direct offers, and assignments.</w:t>
      </w:r>
    </w:p>
    <w:p>
      <w:r>
        <w:t xml:space="preserve">- Basic messaging and calendar coordination.</w:t>
      </w:r>
    </w:p>
    <w:p>
      <w:r>
        <w:t xml:space="preserve">- Completion, reviews, ratings, safety reports, and issue reporting.</w:t>
      </w:r>
    </w:p>
    <w:p>
      <w:pPr>
        <w:pStyle w:val="Heading1"/>
      </w:pPr>
      <w:r>
        <w:t xml:space="preserve">10. Do Not Build Yet</w:t>
      </w:r>
    </w:p>
    <w:p>
      <w:r>
        <w:t xml:space="preserve">- Billing infrastructure, subscription schemas, entitlement enforcement, checkout UI, payment-provider SDKs, Stripe Connect, payouts, wallets, invoices, platform balances, transaction commission, automated lead charging, sponsored ranking, or paywalls.</w:t>
      </w:r>
    </w:p>
    <w:p>
      <w:r>
        <w:t xml:space="preserve">- Do not charge for verification, ratings, reviews, safety, or essential trust functionality.</w:t>
      </w:r>
    </w:p>
    <w:p>
      <w:r>
        <w:t xml:space="preserve">- Do not treat Host Pro, Agency Pro, commission, Stripe, forecasts, or prices as approved.</w:t>
      </w:r>
    </w:p>
    <w:p>
      <w:pPr>
        <w:pStyle w:val="Heading1"/>
      </w:pPr>
      <w:r>
        <w:t xml:space="preserve">11. Main Risks To Watch</w:t>
      </w:r>
    </w:p>
    <w:p>
      <w:r>
        <w:t xml:space="preserve">- Marketplace liquidity risk: charging too early may reduce host demand or cleaner supply.</w:t>
      </w:r>
    </w:p>
    <w:p>
      <w:r>
        <w:t xml:space="preserve">- Trust risk: paid trust or sponsored trust ranking would weaken marketplace credibility.</w:t>
      </w:r>
    </w:p>
    <w:p>
      <w:r>
        <w:t xml:space="preserve">- Bypass risk: users may use the platform for discovery and then coordinate elsewhere unless Host Cleaners provides ongoing operational value.</w:t>
      </w:r>
    </w:p>
    <w:p>
      <w:r>
        <w:t xml:space="preserve">- Evidence risk: survey interest is not the same as observed behavior, repeated pain, or payment intent.</w:t>
      </w:r>
    </w:p>
    <w:p>
      <w:r>
        <w:t xml:space="preserve">- Legal/accounting risk: VAT, invoicing, consumer/business treatment, GDPR, payment-provider obligations, refunds, and disputes need review before monetization implementation.</w:t>
      </w:r>
    </w:p>
    <w:p>
      <w:pPr>
        <w:pStyle w:val="Heading1"/>
      </w:pPr>
      <w:r>
        <w:t xml:space="preserve">12. Recommended Immediate Decision</w:t>
      </w:r>
    </w:p>
    <w:p>
      <w:r>
        <w:t xml:space="preserve">Proceed with M1 as a two-week, Sofia-focused research cycle. Keep the core marketplace free. Do not build monetization functionality. Use M1 to decide whether there is enough repeated operational pain to justify M2 willingness-to-pay validation for Host Pro, Agency Pro, or operational add-ons.</w:t>
      </w:r>
    </w:p>
    <w:p>
      <w:r>
        <w:t xml:space="preserve">Source planning documents: docs/monetization/MONETIZATION_RESEARCH.md; docs/monetization/MONETIZATION_IMPLEMENTATION_ROADMAP.md; docs/monetization/M0_MONETIZATION_CONSTRAINTS_BRIEF.md; docs/monetization/M1_MARKET_CUSTOMER_COMPETITOR_RESEARCH_PLAN.md.</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styleId="Normal">
    <w:name w:val="Normal"/>
    <w:qFormat/>
  </w:style>
  <w:style w:type="paragraph" w:styleId="Title">
    <w:name w:val="Title"/>
    <w:basedOn w:val="Normal"/>
    <w:qFormat/>
    <w:pPr>
      <w:spacing w:after="240"/>
    </w:pPr>
    <w:rPr>
      <w:b/>
      <w:sz w:val="36"/>
    </w:rPr>
  </w:style>
  <w:style w:type="paragraph" w:styleId="Heading1">
    <w:name w:val="heading 1"/>
    <w:basedOn w:val="Normal"/>
    <w:next w:val="Normal"/>
    <w:qFormat/>
    <w:pPr>
      <w:spacing w:before="320" w:after="120"/>
      <w:outlineLvl w:val="0"/>
    </w:pPr>
    <w:rPr>
      <w:b/>
      <w:sz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Host Cleaners Monetization: Current Progress And Next Step</dc:title>
  <dc:creator>Codex</dc:creator>
  <cp:lastModifiedBy>Codex</cp:lastModifiedBy>
  <dcterms:created xsi:type="dcterms:W3CDTF">2026-07-02T00:00:00Z</dcterms:created>
  <dcterms:modified xsi:type="dcterms:W3CDTF">2026-07-02T00:00:00Z</dcterms:modified>
</cp:coreProperties>
</file>