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" w:line="252" w:lineRule="auto"/>
        <w:jc w:val="center"/>
        <w:pBdr>
          <w:bottom w:val="single" w:sz="18" w:space="8" w:color="2E3192"/>
        </w:pBdr>
      </w:pPr>
      <w:r>
        <w:rPr>
          <w:rFonts w:ascii="Helvetica Neue" w:hAnsi="Helvetica Neue" w:cs="Helvetica Neue" w:eastAsia="Helvetica Neue"/>
          <w:b/>
          <w:sz w:val="60"/>
        </w:rPr>
        <w:t>Payroll Schedule</w:t>
      </w:r>
    </w:p>
    <w:p>
      <w:pPr>
        <w:spacing w:after="280" w:before="120" w:line="264" w:lineRule="auto"/>
        <w:jc w:val="center"/>
      </w:pPr>
      <w:r>
        <w:rPr>
          <w:rFonts w:ascii="Helvetica Neue" w:hAnsi="Helvetica Neue" w:cs="Helvetica Neue" w:eastAsia="Helvetica Neue"/>
          <w:b/>
          <w:i/>
          <w:sz w:val="26"/>
          <w:spacing w:val="40"/>
        </w:rPr>
        <w:t>Troutly Analytics, Inc.</w:t>
      </w:r>
    </w:p>
    <w:p>
      <w:pPr>
        <w:spacing w:after="280" w:line="336" w:lineRule="auto"/>
      </w:pPr>
      <w:r>
        <w:rPr>
          <w:rFonts w:ascii="Helvetica Neue" w:hAnsi="Helvetica Neue" w:cs="Helvetica Neue" w:eastAsia="Helvetica Neue"/>
          <w:sz w:val="23"/>
        </w:rPr>
        <w:t>Hey team — quick reference for how payroll runs at Troutly. Post this on the fridge if it helps.</w:t>
      </w:r>
    </w:p>
    <w:p>
      <w:pPr>
        <w:spacing w:before="280" w:after="80" w:line="264" w:lineRule="auto"/>
        <w:pBdr>
          <w:bottom w:val="single" w:sz="6" w:space="4" w:color="D8DBE6"/>
        </w:pBdr>
      </w:pPr>
      <w:r>
        <w:rPr>
          <w:rFonts w:ascii="Helvetica Neue" w:hAnsi="Helvetica Neue" w:cs="Helvetica Neue" w:eastAsia="Helvetica Neue"/>
          <w:b/>
          <w:sz w:val="27"/>
        </w:rPr>
        <w:t>When you get paid</w:t>
      </w:r>
    </w:p>
    <w:p>
      <w:pPr>
        <w:spacing w:after="120" w:before="40" w:line="336" w:lineRule="auto"/>
      </w:pPr>
      <w:r>
        <w:rPr>
          <w:rFonts w:ascii="Helvetica Neue" w:hAnsi="Helvetica Neue" w:cs="Helvetica Neue" w:eastAsia="Helvetica Neue"/>
          <w:b w:val="0"/>
          <w:sz w:val="22"/>
        </w:rPr>
        <w:t xml:space="preserve">Checks land twice a month: on the </w:t>
      </w:r>
      <w:r>
        <w:rPr>
          <w:rFonts w:ascii="Helvetica Neue" w:hAnsi="Helvetica Neue" w:cs="Helvetica Neue" w:eastAsia="Helvetica Neue"/>
          <w:b/>
          <w:sz w:val="22"/>
        </w:rPr>
        <w:t>15th</w:t>
      </w:r>
      <w:r>
        <w:rPr>
          <w:rFonts w:ascii="Helvetica Neue" w:hAnsi="Helvetica Neue" w:cs="Helvetica Neue" w:eastAsia="Helvetica Neue"/>
          <w:b w:val="0"/>
          <w:sz w:val="22"/>
        </w:rPr>
        <w:t xml:space="preserve"> and on the </w:t>
      </w:r>
      <w:r>
        <w:rPr>
          <w:rFonts w:ascii="Helvetica Neue" w:hAnsi="Helvetica Neue" w:cs="Helvetica Neue" w:eastAsia="Helvetica Neue"/>
          <w:b/>
          <w:sz w:val="22"/>
        </w:rPr>
        <w:t>last day</w:t>
      </w:r>
      <w:r>
        <w:rPr>
          <w:rFonts w:ascii="Helvetica Neue" w:hAnsi="Helvetica Neue" w:cs="Helvetica Neue" w:eastAsia="Helvetica Neue"/>
          <w:b w:val="0"/>
          <w:sz w:val="22"/>
        </w:rPr>
        <w:t xml:space="preserve"> of the month. That works out to </w:t>
      </w:r>
      <w:r>
        <w:rPr>
          <w:rFonts w:ascii="Helvetica Neue" w:hAnsi="Helvetica Neue" w:cs="Helvetica Neue" w:eastAsia="Helvetica Neue"/>
          <w:b/>
          <w:sz w:val="22"/>
        </w:rPr>
        <w:t>24 checks</w:t>
      </w:r>
      <w:r>
        <w:rPr>
          <w:rFonts w:ascii="Helvetica Neue" w:hAnsi="Helvetica Neue" w:cs="Helvetica Neue" w:eastAsia="Helvetica Neue"/>
          <w:b w:val="0"/>
          <w:sz w:val="22"/>
        </w:rPr>
        <w:t xml:space="preserve"> a year. If either of those days falls on a weekend, the check moves up to the Friday before so nobody is stuck waiting through a Saturday or Sunday.</w:t>
      </w:r>
    </w:p>
    <w:p>
      <w:pPr>
        <w:spacing w:before="280" w:after="80" w:line="264" w:lineRule="auto"/>
        <w:pBdr>
          <w:bottom w:val="single" w:sz="6" w:space="4" w:color="D8DBE6"/>
        </w:pBdr>
      </w:pPr>
      <w:r>
        <w:rPr>
          <w:rFonts w:ascii="Helvetica Neue" w:hAnsi="Helvetica Neue" w:cs="Helvetica Neue" w:eastAsia="Helvetica Neue"/>
          <w:b/>
          <w:sz w:val="27"/>
        </w:rPr>
        <w:t>How the number gets calculated</w:t>
      </w:r>
    </w:p>
    <w:p>
      <w:pPr>
        <w:spacing w:after="120" w:before="40" w:line="336" w:lineRule="auto"/>
      </w:pPr>
      <w:r>
        <w:rPr>
          <w:rFonts w:ascii="Helvetica Neue" w:hAnsi="Helvetica Neue" w:cs="Helvetica Neue" w:eastAsia="Helvetica Neue"/>
          <w:b w:val="0"/>
          <w:sz w:val="22"/>
        </w:rPr>
        <w:t xml:space="preserve">If you’re on salary, each check is your </w:t>
      </w:r>
      <w:r>
        <w:rPr>
          <w:rFonts w:ascii="Helvetica Neue" w:hAnsi="Helvetica Neue" w:cs="Helvetica Neue" w:eastAsia="Helvetica Neue"/>
          <w:b/>
          <w:sz w:val="22"/>
        </w:rPr>
        <w:t>annual salary / 24</w:t>
      </w:r>
      <w:r>
        <w:rPr>
          <w:rFonts w:ascii="Helvetica Neue" w:hAnsi="Helvetica Neue" w:cs="Helvetica Neue" w:eastAsia="Helvetica Neue"/>
          <w:b w:val="0"/>
          <w:sz w:val="22"/>
        </w:rPr>
        <w:t>. Same math every time, no funny business. Hourly folks get paid for the hours on the approved timesheet for the pay period being closed.</w:t>
      </w:r>
    </w:p>
    <w:p>
      <w:pPr>
        <w:spacing w:before="280" w:after="80" w:line="264" w:lineRule="auto"/>
        <w:pBdr>
          <w:bottom w:val="single" w:sz="6" w:space="4" w:color="D8DBE6"/>
        </w:pBdr>
      </w:pPr>
      <w:r>
        <w:rPr>
          <w:rFonts w:ascii="Helvetica Neue" w:hAnsi="Helvetica Neue" w:cs="Helvetica Neue" w:eastAsia="Helvetica Neue"/>
          <w:b/>
          <w:sz w:val="27"/>
        </w:rPr>
        <w:t>Timesheets</w:t>
      </w:r>
    </w:p>
    <w:p>
      <w:pPr>
        <w:spacing w:after="120" w:before="40" w:line="336" w:lineRule="auto"/>
      </w:pPr>
      <w:r>
        <w:rPr>
          <w:rFonts w:ascii="Helvetica Neue" w:hAnsi="Helvetica Neue" w:cs="Helvetica Neue" w:eastAsia="Helvetica Neue"/>
          <w:b w:val="0"/>
          <w:sz w:val="22"/>
        </w:rPr>
        <w:t xml:space="preserve">Timesheets are due </w:t>
      </w:r>
      <w:r>
        <w:rPr>
          <w:rFonts w:ascii="Helvetica Neue" w:hAnsi="Helvetica Neue" w:cs="Helvetica Neue" w:eastAsia="Helvetica Neue"/>
          <w:b/>
          <w:sz w:val="22"/>
        </w:rPr>
        <w:t>two calendar days before the pay date</w:t>
      </w:r>
      <w:r>
        <w:rPr>
          <w:rFonts w:ascii="Helvetica Neue" w:hAnsi="Helvetica Neue" w:cs="Helvetica Neue" w:eastAsia="Helvetica Neue"/>
          <w:b w:val="0"/>
          <w:sz w:val="22"/>
        </w:rPr>
        <w:t>. So for a check dated the 15th, get your hours in by end of day on the 13th; for a last-day-of-month check, by end of day two days before. Late timesheets roll to the next run — I’d rather not chase anyone down.</w:t>
      </w:r>
    </w:p>
    <w:p>
      <w:pPr>
        <w:spacing w:before="280" w:after="80" w:line="264" w:lineRule="auto"/>
        <w:pBdr>
          <w:bottom w:val="single" w:sz="6" w:space="4" w:color="D8DBE6"/>
        </w:pBdr>
      </w:pPr>
      <w:r>
        <w:rPr>
          <w:rFonts w:ascii="Helvetica Neue" w:hAnsi="Helvetica Neue" w:cs="Helvetica Neue" w:eastAsia="Helvetica Neue"/>
          <w:b/>
          <w:sz w:val="27"/>
        </w:rPr>
        <w:t>New hires</w:t>
      </w:r>
    </w:p>
    <w:p>
      <w:pPr>
        <w:spacing w:after="120" w:before="40" w:line="336" w:lineRule="auto"/>
      </w:pPr>
      <w:r>
        <w:rPr>
          <w:rFonts w:ascii="Helvetica Neue" w:hAnsi="Helvetica Neue" w:cs="Helvetica Neue" w:eastAsia="Helvetica Neue"/>
          <w:b/>
          <w:sz w:val="22"/>
        </w:rPr>
        <w:t>New hires are paid from their start date on a calendar-day basis.</w:t>
      </w:r>
      <w:r>
        <w:rPr>
          <w:rFonts w:ascii="Helvetica Neue" w:hAnsi="Helvetica Neue" w:cs="Helvetica Neue" w:eastAsia="Helvetica Neue"/>
          <w:b w:val="0"/>
          <w:sz w:val="22"/>
        </w:rPr>
        <w:t xml:space="preserve"> That means if you start partway through a pay period, your first check covers the calendar days between your start date and the end of that period, divided out from your annual salary. No waiting a full period to see money, and no weird catch-up on the second check.</w:t>
      </w:r>
    </w:p>
    <w:p>
      <w:pPr>
        <w:spacing w:before="280" w:after="80" w:line="264" w:lineRule="auto"/>
        <w:pBdr>
          <w:bottom w:val="single" w:sz="6" w:space="4" w:color="D8DBE6"/>
        </w:pBdr>
      </w:pPr>
      <w:r>
        <w:rPr>
          <w:rFonts w:ascii="Helvetica Neue" w:hAnsi="Helvetica Neue" w:cs="Helvetica Neue" w:eastAsia="Helvetica Neue"/>
          <w:b/>
          <w:sz w:val="27"/>
        </w:rPr>
        <w:t>2025 pay date table</w:t>
      </w:r>
    </w:p>
    <w:tbl>
      <w:tblPr>
        <w:tblStyle w:val="LightGrid-Accent1"/>
        <w:tblW w:type="dxa" w:w="936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2E3192"/>
            <w:tcBorders>
              <w:top w:val="nil"/>
              <w:bottom w:val="single" w:sz="12" w:space="0" w:color="1A1A2E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  <w:rPr>
                <w:color w:val="FFFFFF"/>
              </w:rPr>
            </w:pPr>
            <w:r>
              <w:rPr>
                <w:rFonts w:ascii="Helvetica Neue" w:hAnsi="Helvetica Neue" w:cs="Helvetica Neue" w:eastAsia="Helvetica Neue"/>
                <w:b/>
                <w:color w:val="FFFFFF"/>
                <w:sz w:val="22"/>
              </w:rPr>
            </w:r>
            <w:r>
              <w:rPr>
                <w:rFonts w:ascii="Helvetica Neue" w:hAnsi="Helvetica Neue" w:cs="Helvetica Neue" w:eastAsia="Helvetica Neue"/>
                <w:b/>
                <w:color w:val="FFFFFF"/>
                <w:sz w:val="22"/>
              </w:rPr>
              <w:t>Month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2E3192"/>
            <w:tcBorders>
              <w:top w:val="nil"/>
              <w:bottom w:val="single" w:sz="12" w:space="0" w:color="1A1A2E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  <w:rPr>
                <w:color w:val="FFFFFF"/>
              </w:rPr>
            </w:pPr>
            <w:r>
              <w:rPr>
                <w:rFonts w:ascii="Helvetica Neue" w:hAnsi="Helvetica Neue" w:cs="Helvetica Neue" w:eastAsia="Helvetica Neue"/>
                <w:b/>
                <w:color w:val="FFFFFF"/>
                <w:sz w:val="22"/>
              </w:rPr>
            </w:r>
            <w:r>
              <w:rPr>
                <w:rFonts w:ascii="Helvetica Neue" w:hAnsi="Helvetica Neue" w:cs="Helvetica Neue" w:eastAsia="Helvetica Neue"/>
                <w:b/>
                <w:color w:val="FFFFFF"/>
                <w:sz w:val="22"/>
              </w:rPr>
              <w:t>Mid-month check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2E3192"/>
            <w:tcBorders>
              <w:top w:val="nil"/>
              <w:bottom w:val="single" w:sz="12" w:space="0" w:color="1A1A2E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  <w:rPr>
                <w:color w:val="FFFFFF"/>
              </w:rPr>
            </w:pPr>
            <w:r>
              <w:rPr>
                <w:rFonts w:ascii="Helvetica Neue" w:hAnsi="Helvetica Neue" w:cs="Helvetica Neue" w:eastAsia="Helvetica Neue"/>
                <w:b/>
                <w:color w:val="FFFFFF"/>
                <w:sz w:val="22"/>
              </w:rPr>
            </w:r>
            <w:r>
              <w:rPr>
                <w:rFonts w:ascii="Helvetica Neue" w:hAnsi="Helvetica Neue" w:cs="Helvetica Neue" w:eastAsia="Helvetica Neue"/>
                <w:b/>
                <w:color w:val="FFFFFF"/>
                <w:sz w:val="22"/>
              </w:rPr>
              <w:t>Month-end check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January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01/15/2025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01/31/2025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February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02/14/2025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02/28/2025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March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03/14/2025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03/31/2025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April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04/15/2025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04/30/2025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May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05/15/2025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05/30/2025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June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06/13/2025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06/30/2025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July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07/15/2025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07/31/2025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August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08/15/2025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08/29/2025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September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09/15/2025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09/30/2025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October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10/15/2025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10/31/2025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November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11/14/2025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FFFFF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11/28/2025</w:t>
            </w:r>
          </w:p>
        </w:tc>
      </w:tr>
      <w:tr>
        <w:tc>
          <w:tcPr>
            <w:tcW w:type="dxa" w:w="3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December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12/15/2025</w:t>
            </w:r>
          </w:p>
        </w:tc>
        <w:tc>
          <w:tcPr>
            <w:tcW w:type="dxa" w:w="6"/>
            <w:vAlign w:val="center"/>
            <w:tcMar>
              <w:top w:w="110" w:type="dxa"/>
              <w:bottom w:w="110" w:type="dxa"/>
              <w:start w:w="160" w:type="dxa"/>
              <w:end w:w="160" w:type="dxa"/>
              <w:left w:w="160" w:type="dxa"/>
              <w:right w:w="160" w:type="dxa"/>
            </w:tcMar>
            <w:shd w:val="clear" w:color="auto" w:fill="F6F7FB"/>
            <w:tcBorders>
              <w:top w:val="nil"/>
              <w:bottom w:val="single" w:sz="4" w:space="0" w:color="E4E6F0"/>
              <w:left w:val="nil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Helvetica Neue" w:hAnsi="Helvetica Neue" w:cs="Helvetica Neue" w:eastAsia="Helvetica Neue"/>
                <w:b w:val="0"/>
                <w:sz w:val="21"/>
              </w:rPr>
            </w:r>
            <w:r>
              <w:rPr>
                <w:rFonts w:ascii="Helvetica Neue" w:hAnsi="Helvetica Neue" w:cs="Helvetica Neue" w:eastAsia="Helvetica Neue"/>
                <w:b w:val="0"/>
                <w:sz w:val="21"/>
              </w:rPr>
              <w:t>12/31/2025</w:t>
            </w:r>
          </w:p>
        </w:tc>
      </w:tr>
    </w:tbl>
    <w:p>
      <w:pPr>
        <w:spacing w:after="40" w:before="0"/>
      </w:pPr>
    </w:p>
    <w:p>
      <w:pPr>
        <w:spacing w:before="280" w:after="80" w:line="264" w:lineRule="auto"/>
        <w:pBdr>
          <w:bottom w:val="single" w:sz="6" w:space="4" w:color="D8DBE6"/>
        </w:pBdr>
      </w:pPr>
      <w:r>
        <w:rPr>
          <w:rFonts w:ascii="Helvetica Neue" w:hAnsi="Helvetica Neue" w:cs="Helvetica Neue" w:eastAsia="Helvetica Neue"/>
          <w:b/>
          <w:sz w:val="27"/>
        </w:rPr>
        <w:t>Questions</w:t>
      </w:r>
    </w:p>
    <w:p>
      <w:pPr>
        <w:spacing w:after="120" w:before="40" w:line="336" w:lineRule="auto"/>
      </w:pPr>
      <w:r>
        <w:rPr>
          <w:rFonts w:ascii="Helvetica Neue" w:hAnsi="Helvetica Neue" w:cs="Helvetica Neue" w:eastAsia="Helvetica Neue"/>
          <w:b w:val="0"/>
          <w:sz w:val="22"/>
        </w:rPr>
        <w:t>Anything weird — a missed check, a name change on your stub, direct deposit not landing — swing by my desk or email me. I try to catch things before they turn into problems, but I’m not psychic, so speak up.</w:t>
      </w:r>
    </w:p>
    <w:p>
      <w:pPr>
        <w:spacing w:before="160" w:after="0" w:line="288" w:lineRule="auto"/>
      </w:pPr>
      <w:r>
        <w:rPr>
          <w:rFonts w:ascii="Helvetica Neue" w:hAnsi="Helvetica Neue" w:cs="Helvetica Neue" w:eastAsia="Helvetica Neue"/>
          <w:i/>
          <w:sz w:val="21"/>
        </w:rPr>
        <w:t>— Grayson Oshimoto, Office Manager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sz w:val="18"/>
      </w:rPr>
      <w:t>Payroll Schedule 2025 — Troutly Analytics, Inc.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4" w:lineRule="auto"/>
    </w:pPr>
    <w:rPr>
      <w:rFonts w:ascii="Helvetica Neue" w:hAnsi="Helvetica Neue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cp:category/>
  <dc:creator xmlns:dc="http://purl.org/dc/elements/1.1/">Grayson Oshimoto</dc:creator>
  <cp:lastModifiedBy>Grayson Oshimoto</cp:lastModifiedBy>
</cp:coreProperties>
</file>