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4D8F9">
      <w:pPr>
        <w:pStyle w:val="2"/>
        <w:pageBreakBefore/>
        <w:widowControl/>
        <w:spacing w:line="360" w:lineRule="auto"/>
        <w:jc w:val="center"/>
        <w:rPr>
          <w:rFonts w:hint="default" w:ascii="仿宋_GB2312" w:hAnsi="等线 Light" w:eastAsia="仿宋_GB2312" w:cs="Times New Roman"/>
          <w:color w:val="0F4761"/>
          <w:kern w:val="2"/>
          <w:sz w:val="24"/>
          <w:szCs w:val="24"/>
        </w:rPr>
      </w:pPr>
      <w:r>
        <w:rPr>
          <w:rFonts w:hint="default" w:ascii="仿宋_GB2312" w:hAnsi="等线 Light" w:eastAsia="仿宋_GB2312" w:cs="仿宋_GB2312"/>
          <w:color w:val="0F4761"/>
          <w:kern w:val="2"/>
          <w:sz w:val="24"/>
          <w:szCs w:val="24"/>
        </w:rPr>
        <w:t>模块一：网络建设与调试</w:t>
      </w:r>
    </w:p>
    <w:p w14:paraId="082F2B27">
      <w:pPr>
        <w:keepNext w:val="0"/>
        <w:keepLines w:val="0"/>
        <w:widowControl w:val="0"/>
        <w:suppressLineNumbers w:val="0"/>
        <w:adjustRightInd w:val="0"/>
        <w:snapToGrid w:val="0"/>
        <w:spacing w:before="0" w:beforeAutospacing="0" w:after="0" w:afterAutospacing="0" w:line="360" w:lineRule="auto"/>
        <w:ind w:left="0" w:right="0" w:firstLine="562"/>
        <w:jc w:val="both"/>
        <w:rPr>
          <w:rFonts w:hint="default" w:ascii="仿宋_GB2312" w:hAnsi="微软雅黑" w:eastAsia="仿宋_GB2312" w:cs="Times New Roman"/>
          <w:b/>
          <w:bCs w:val="0"/>
          <w:kern w:val="2"/>
          <w:sz w:val="24"/>
          <w:szCs w:val="24"/>
        </w:rPr>
      </w:pPr>
      <w:r>
        <w:rPr>
          <w:rFonts w:hint="default" w:ascii="仿宋_GB2312" w:hAnsi="微软雅黑" w:eastAsia="仿宋_GB2312" w:cs="仿宋_GB2312"/>
          <w:b/>
          <w:bCs w:val="0"/>
          <w:kern w:val="2"/>
          <w:sz w:val="24"/>
          <w:szCs w:val="24"/>
          <w:lang w:val="en-US" w:eastAsia="zh-CN" w:bidi="ar"/>
        </w:rPr>
        <w:t>任务描述：</w:t>
      </w:r>
    </w:p>
    <w:p w14:paraId="04FA750C">
      <w:pPr>
        <w:keepNext w:val="0"/>
        <w:keepLines w:val="0"/>
        <w:widowControl w:val="0"/>
        <w:suppressLineNumbers w:val="0"/>
        <w:adjustRightInd w:val="0"/>
        <w:snapToGrid w:val="0"/>
        <w:spacing w:before="0" w:beforeAutospacing="0" w:after="0" w:afterAutospacing="0" w:line="360" w:lineRule="auto"/>
        <w:ind w:left="0" w:right="0" w:firstLine="560"/>
        <w:jc w:val="both"/>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lang w:val="en-US" w:eastAsia="zh-CN" w:bidi="ar"/>
        </w:rPr>
        <w:t>某集团公司原在城市A成立了总公司，后在城市B成立了分公司，又在城市C建立了办事处。集团设有产品、营销、法务、财务、人力5个部门，统一进行IP及业务资源的规划和分配，全网采用OSPF、RIP、ISIS、BGP路由协议进行互联互通。</w:t>
      </w:r>
    </w:p>
    <w:p w14:paraId="7923F365">
      <w:pPr>
        <w:keepNext w:val="0"/>
        <w:keepLines w:val="0"/>
        <w:widowControl w:val="0"/>
        <w:suppressLineNumbers w:val="0"/>
        <w:adjustRightInd w:val="0"/>
        <w:snapToGrid w:val="0"/>
        <w:spacing w:before="0" w:beforeAutospacing="0" w:after="0" w:afterAutospacing="0" w:line="360" w:lineRule="auto"/>
        <w:ind w:left="0" w:right="0" w:firstLine="560"/>
        <w:jc w:val="both"/>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lang w:val="en-US" w:eastAsia="zh-CN" w:bidi="ar"/>
        </w:rPr>
        <w:t>随着企业数字化转型工作进一步推进，为持续优化运营创新，充分激活数据要素潜能，为社会创造更多价值，集团决定在总公司建立两个数据中心，在某省建立异地灾备数据中心，以达到快速、可靠交换数据，增强业务部署弹性的目的，完成向两地三中心整体战略架构演进，更好的服务于公司客户。</w:t>
      </w:r>
    </w:p>
    <w:p w14:paraId="04815A2D">
      <w:pPr>
        <w:keepNext w:val="0"/>
        <w:keepLines w:val="0"/>
        <w:widowControl w:val="0"/>
        <w:suppressLineNumbers w:val="0"/>
        <w:adjustRightInd w:val="0"/>
        <w:snapToGrid w:val="0"/>
        <w:spacing w:before="0" w:beforeAutospacing="0" w:after="0" w:afterAutospacing="0" w:line="360" w:lineRule="auto"/>
        <w:ind w:left="0" w:right="0" w:firstLine="562"/>
        <w:jc w:val="both"/>
        <w:rPr>
          <w:rFonts w:hint="default" w:ascii="仿宋_GB2312" w:hAnsi="微软雅黑" w:eastAsia="仿宋_GB2312" w:cs="Times New Roman"/>
          <w:b/>
          <w:bCs w:val="0"/>
          <w:kern w:val="2"/>
          <w:sz w:val="24"/>
          <w:szCs w:val="24"/>
        </w:rPr>
      </w:pPr>
      <w:r>
        <w:rPr>
          <w:rFonts w:hint="default" w:ascii="仿宋_GB2312" w:hAnsi="微软雅黑" w:eastAsia="仿宋_GB2312" w:cs="仿宋_GB2312"/>
          <w:b/>
          <w:bCs w:val="0"/>
          <w:kern w:val="2"/>
          <w:sz w:val="24"/>
          <w:szCs w:val="24"/>
          <w:lang w:val="en-US" w:eastAsia="zh-CN" w:bidi="ar"/>
        </w:rPr>
        <w:t>网络拓扑图及IP地址表：</w:t>
      </w:r>
    </w:p>
    <w:p w14:paraId="2CCB8E4E">
      <w:pPr>
        <w:keepNext w:val="0"/>
        <w:keepLines w:val="0"/>
        <w:widowControl w:val="0"/>
        <w:suppressLineNumbers w:val="0"/>
        <w:adjustRightInd w:val="0"/>
        <w:snapToGrid w:val="0"/>
        <w:spacing w:before="0" w:beforeAutospacing="0" w:after="0" w:afterAutospacing="0" w:line="360" w:lineRule="auto"/>
        <w:ind w:left="0" w:right="0" w:firstLine="560"/>
        <w:jc w:val="both"/>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lang w:val="en-US" w:eastAsia="zh-CN" w:bidi="ar"/>
        </w:rPr>
        <w:t>1.网络拓扑图</w:t>
      </w:r>
    </w:p>
    <w:p w14:paraId="42FB72BF">
      <w:pPr>
        <w:keepNext w:val="0"/>
        <w:keepLines w:val="0"/>
        <w:widowControl w:val="0"/>
        <w:suppressLineNumbers w:val="0"/>
        <w:spacing w:before="0" w:beforeAutospacing="0" w:after="0" w:afterAutospacing="0" w:line="360" w:lineRule="auto"/>
        <w:ind w:left="0" w:right="0"/>
        <w:jc w:val="both"/>
        <w:rPr>
          <w:rFonts w:hint="default" w:ascii="仿宋_GB2312" w:hAnsi="GB2312" w:eastAsia="仿宋_GB2312" w:cs="Times New Roman"/>
          <w:b/>
          <w:bCs/>
          <w:kern w:val="2"/>
          <w:sz w:val="24"/>
          <w:szCs w:val="24"/>
        </w:rPr>
      </w:pPr>
      <w:r>
        <w:rPr>
          <w:rFonts w:hint="eastAsia" w:ascii="等线" w:hAnsi="等线" w:eastAsia="等线" w:cs="Times New Roman"/>
          <w:kern w:val="2"/>
          <w:sz w:val="21"/>
          <w:szCs w:val="21"/>
          <w:lang w:val="en-US" w:eastAsia="zh-CN" w:bidi="ar"/>
        </w:rPr>
        <w:drawing>
          <wp:inline distT="0" distB="0" distL="114300" distR="114300">
            <wp:extent cx="5276850" cy="3514725"/>
            <wp:effectExtent l="0" t="0" r="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6850" cy="3514725"/>
                    </a:xfrm>
                    <a:prstGeom prst="rect">
                      <a:avLst/>
                    </a:prstGeom>
                    <a:noFill/>
                    <a:ln w="9525">
                      <a:noFill/>
                    </a:ln>
                  </pic:spPr>
                </pic:pic>
              </a:graphicData>
            </a:graphic>
          </wp:inline>
        </w:drawing>
      </w:r>
      <w:r>
        <w:rPr>
          <w:rFonts w:hint="default" w:ascii="仿宋_GB2312" w:hAnsi="GB2312" w:eastAsia="仿宋_GB2312" w:cs="Times New Roman"/>
          <w:b/>
          <w:bCs/>
          <w:kern w:val="2"/>
          <w:sz w:val="24"/>
          <w:szCs w:val="24"/>
          <w:lang w:val="en-US" w:eastAsia="zh-CN" w:bidi="ar"/>
        </w:rPr>
        <w:t xml:space="preserve"> </w:t>
      </w:r>
    </w:p>
    <w:p w14:paraId="0B814DD5">
      <w:pPr>
        <w:keepNext w:val="0"/>
        <w:keepLines w:val="0"/>
        <w:widowControl w:val="0"/>
        <w:suppressLineNumbers w:val="0"/>
        <w:adjustRightInd w:val="0"/>
        <w:snapToGrid w:val="0"/>
        <w:spacing w:before="0" w:beforeAutospacing="0" w:after="0" w:afterAutospacing="0" w:line="360" w:lineRule="auto"/>
        <w:ind w:left="0" w:right="0" w:firstLine="560"/>
        <w:jc w:val="both"/>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lang w:val="en-US" w:eastAsia="zh-CN" w:bidi="ar"/>
        </w:rPr>
        <w:t>2.网络设备IP地址分配表</w:t>
      </w:r>
    </w:p>
    <w:tbl>
      <w:tblPr>
        <w:tblStyle w:val="4"/>
        <w:tblW w:w="503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0" w:type="dxa"/>
          <w:left w:w="108" w:type="dxa"/>
          <w:bottom w:w="0" w:type="dxa"/>
          <w:right w:w="108" w:type="dxa"/>
        </w:tblCellMar>
      </w:tblPr>
      <w:tblGrid>
        <w:gridCol w:w="2496"/>
        <w:gridCol w:w="2616"/>
        <w:gridCol w:w="4176"/>
      </w:tblGrid>
      <w:tr w14:paraId="25528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0" w:hRule="atLeast"/>
          <w:jc w:val="center"/>
        </w:trPr>
        <w:tc>
          <w:tcPr>
            <w:tcW w:w="1184" w:type="pct"/>
            <w:tcBorders>
              <w:top w:val="single" w:color="000000" w:sz="4" w:space="0"/>
              <w:left w:val="single" w:color="000000" w:sz="4" w:space="0"/>
              <w:bottom w:val="single" w:color="000000" w:sz="4" w:space="0"/>
              <w:right w:val="single" w:color="000000" w:sz="4" w:space="0"/>
            </w:tcBorders>
            <w:shd w:val="clear" w:color="auto" w:fill="E8E8E8"/>
            <w:vAlign w:val="center"/>
          </w:tcPr>
          <w:p w14:paraId="7485257C">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设备名称</w:t>
            </w:r>
          </w:p>
        </w:tc>
        <w:tc>
          <w:tcPr>
            <w:tcW w:w="1971" w:type="pct"/>
            <w:tcBorders>
              <w:top w:val="single" w:color="000000" w:sz="4" w:space="0"/>
              <w:left w:val="single" w:color="000000" w:sz="4" w:space="0"/>
              <w:bottom w:val="single" w:color="auto" w:sz="4" w:space="0"/>
              <w:right w:val="single" w:color="000000" w:sz="4" w:space="0"/>
            </w:tcBorders>
            <w:shd w:val="clear" w:color="auto" w:fill="E8E8E8"/>
            <w:vAlign w:val="center"/>
          </w:tcPr>
          <w:p w14:paraId="065529AA">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设备接口</w:t>
            </w:r>
          </w:p>
        </w:tc>
        <w:tc>
          <w:tcPr>
            <w:tcW w:w="1844" w:type="pct"/>
            <w:tcBorders>
              <w:top w:val="single" w:color="000000" w:sz="4" w:space="0"/>
              <w:left w:val="single" w:color="000000" w:sz="4" w:space="0"/>
              <w:bottom w:val="single" w:color="auto" w:sz="4" w:space="0"/>
              <w:right w:val="single" w:color="000000" w:sz="4" w:space="0"/>
            </w:tcBorders>
            <w:shd w:val="clear" w:color="auto" w:fill="E8E8E8"/>
            <w:vAlign w:val="center"/>
          </w:tcPr>
          <w:p w14:paraId="068942F3">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IP地址</w:t>
            </w:r>
          </w:p>
        </w:tc>
      </w:tr>
      <w:tr w14:paraId="78F26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restart"/>
            <w:tcBorders>
              <w:top w:val="nil"/>
              <w:left w:val="single" w:color="000000" w:sz="4" w:space="0"/>
              <w:bottom w:val="single" w:color="000000" w:sz="4" w:space="0"/>
              <w:right w:val="single" w:color="000000" w:sz="4" w:space="0"/>
            </w:tcBorders>
            <w:shd w:val="clear" w:color="auto" w:fill="auto"/>
            <w:vAlign w:val="center"/>
          </w:tcPr>
          <w:p w14:paraId="41A2F09E">
            <w:pPr>
              <w:pStyle w:val="3"/>
              <w:widowControl/>
              <w:spacing w:line="360" w:lineRule="auto"/>
              <w:rPr>
                <w:rFonts w:hint="default" w:ascii="仿宋_GB2312" w:hAnsi="微软雅黑" w:eastAsia="仿宋_GB2312" w:cs="Times New Roman"/>
                <w:kern w:val="2"/>
                <w:sz w:val="24"/>
                <w:szCs w:val="24"/>
              </w:rPr>
            </w:pPr>
            <w:bookmarkStart w:id="0" w:name="_Hlk192509285"/>
            <w:r>
              <w:rPr>
                <w:rFonts w:hint="default" w:ascii="仿宋_GB2312" w:hAnsi="微软雅黑" w:eastAsia="仿宋_GB2312" w:cs="仿宋_GB2312"/>
                <w:kern w:val="2"/>
                <w:sz w:val="24"/>
                <w:szCs w:val="24"/>
              </w:rPr>
              <w:t>SW1</w:t>
            </w:r>
            <w:bookmarkEnd w:id="0"/>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205ADB71">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loopback1</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1CCF7B92">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10.255.1.1/32</w:t>
            </w:r>
          </w:p>
          <w:p w14:paraId="3F34438E">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2001:10:255:1::1/128</w:t>
            </w:r>
          </w:p>
        </w:tc>
      </w:tr>
      <w:tr w14:paraId="35660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4B2AC44E">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73648D7D">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loopback2</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541D8D5B">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10.255.1.2/32</w:t>
            </w:r>
          </w:p>
          <w:p w14:paraId="6F61FE8E">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2001:10:255:1::2/128</w:t>
            </w:r>
          </w:p>
        </w:tc>
      </w:tr>
      <w:tr w14:paraId="03E5A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6F37BA47">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auto" w:sz="4" w:space="0"/>
              <w:right w:val="single" w:color="000000" w:sz="4" w:space="0"/>
            </w:tcBorders>
            <w:shd w:val="clear" w:color="auto" w:fill="auto"/>
            <w:vAlign w:val="center"/>
          </w:tcPr>
          <w:p w14:paraId="659A408B">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vlan10</w:t>
            </w:r>
          </w:p>
        </w:tc>
        <w:tc>
          <w:tcPr>
            <w:tcW w:w="1844" w:type="pct"/>
            <w:tcBorders>
              <w:top w:val="single" w:color="auto" w:sz="4" w:space="0"/>
              <w:left w:val="single" w:color="000000" w:sz="4" w:space="0"/>
              <w:bottom w:val="single" w:color="auto" w:sz="4" w:space="0"/>
              <w:right w:val="single" w:color="000000" w:sz="4" w:space="0"/>
            </w:tcBorders>
            <w:shd w:val="clear" w:color="auto" w:fill="auto"/>
            <w:vAlign w:val="center"/>
          </w:tcPr>
          <w:p w14:paraId="57CE4097">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10.255.11.251/24</w:t>
            </w:r>
          </w:p>
          <w:p w14:paraId="7E01EEF1">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2001:10:255:11::251/64</w:t>
            </w:r>
          </w:p>
        </w:tc>
      </w:tr>
      <w:tr w14:paraId="5D2FB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4D96C471">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auto" w:sz="4" w:space="0"/>
              <w:right w:val="single" w:color="000000" w:sz="4" w:space="0"/>
            </w:tcBorders>
            <w:shd w:val="clear" w:color="auto" w:fill="auto"/>
            <w:vAlign w:val="center"/>
          </w:tcPr>
          <w:p w14:paraId="5F185D25">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vlan20</w:t>
            </w:r>
          </w:p>
        </w:tc>
        <w:tc>
          <w:tcPr>
            <w:tcW w:w="1844" w:type="pct"/>
            <w:tcBorders>
              <w:top w:val="single" w:color="auto" w:sz="4" w:space="0"/>
              <w:left w:val="single" w:color="000000" w:sz="4" w:space="0"/>
              <w:bottom w:val="single" w:color="auto" w:sz="4" w:space="0"/>
              <w:right w:val="single" w:color="000000" w:sz="4" w:space="0"/>
            </w:tcBorders>
            <w:shd w:val="clear" w:color="auto" w:fill="auto"/>
            <w:vAlign w:val="center"/>
          </w:tcPr>
          <w:p w14:paraId="5EB7BCE9">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10.255.12.251/24</w:t>
            </w:r>
          </w:p>
          <w:p w14:paraId="2337BFD0">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2001:10:255:12::251/64</w:t>
            </w:r>
          </w:p>
        </w:tc>
      </w:tr>
      <w:tr w14:paraId="41D5DF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501716FD">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auto" w:sz="4" w:space="0"/>
              <w:right w:val="single" w:color="000000" w:sz="4" w:space="0"/>
            </w:tcBorders>
            <w:shd w:val="clear" w:color="auto" w:fill="auto"/>
            <w:vAlign w:val="center"/>
          </w:tcPr>
          <w:p w14:paraId="76FFDBED">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vlan30</w:t>
            </w:r>
          </w:p>
        </w:tc>
        <w:tc>
          <w:tcPr>
            <w:tcW w:w="1844" w:type="pct"/>
            <w:tcBorders>
              <w:top w:val="single" w:color="auto" w:sz="4" w:space="0"/>
              <w:left w:val="single" w:color="000000" w:sz="4" w:space="0"/>
              <w:bottom w:val="single" w:color="auto" w:sz="4" w:space="0"/>
              <w:right w:val="single" w:color="000000" w:sz="4" w:space="0"/>
            </w:tcBorders>
            <w:shd w:val="clear" w:color="auto" w:fill="auto"/>
            <w:vAlign w:val="center"/>
          </w:tcPr>
          <w:p w14:paraId="1F36AC46">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10.255.13.251/24</w:t>
            </w:r>
          </w:p>
          <w:p w14:paraId="12AACB69">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2001:10:255:13::251/64</w:t>
            </w:r>
          </w:p>
        </w:tc>
      </w:tr>
      <w:tr w14:paraId="2789F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606B9CEC">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6A787AF7">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vlan40</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27D1028B">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10.255.14.251/24</w:t>
            </w:r>
          </w:p>
          <w:p w14:paraId="479A1ED7">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2001:10:255:14::251/64</w:t>
            </w:r>
          </w:p>
        </w:tc>
      </w:tr>
      <w:tr w14:paraId="2A3BE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73D2DF27">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4586E002">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vlan50</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4D6EBF33">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10.255.15.251/24</w:t>
            </w:r>
          </w:p>
          <w:p w14:paraId="451AF501">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2001:10:255:15::251/64</w:t>
            </w:r>
          </w:p>
        </w:tc>
      </w:tr>
      <w:tr w14:paraId="4A1E62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682A9220">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30E83A69">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Vlan60</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247A99FF">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10.255.16.251/24</w:t>
            </w:r>
          </w:p>
          <w:p w14:paraId="1829A84D">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2001:10:255:16::251/64</w:t>
            </w:r>
          </w:p>
        </w:tc>
      </w:tr>
      <w:tr w14:paraId="4173F9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175EEED7">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6E82C7D1">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Vlan70</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15D2E3F7">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10.255.17.251/24</w:t>
            </w:r>
          </w:p>
          <w:p w14:paraId="404F7AC4">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2001:10:255:17::251/64</w:t>
            </w:r>
          </w:p>
        </w:tc>
      </w:tr>
      <w:tr w14:paraId="7DCAC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41521FD3">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12B8C6BF">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Vlan80</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73FD905C">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10.255.18.251/24</w:t>
            </w:r>
          </w:p>
          <w:p w14:paraId="5E2D1817">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2001:10:255:18::251/64</w:t>
            </w:r>
          </w:p>
        </w:tc>
      </w:tr>
      <w:tr w14:paraId="5CDB3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3D3FDE29">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06495B5F">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vlan1019</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0735981C">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10.255.255.14/30</w:t>
            </w:r>
          </w:p>
        </w:tc>
      </w:tr>
      <w:tr w14:paraId="01F75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3A84C13F">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0D2EA953">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vlan1020</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7921A4F1">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10.255.255.1/30</w:t>
            </w:r>
          </w:p>
        </w:tc>
      </w:tr>
      <w:tr w14:paraId="2A303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restart"/>
            <w:tcBorders>
              <w:top w:val="nil"/>
              <w:left w:val="single" w:color="000000" w:sz="4" w:space="0"/>
              <w:bottom w:val="single" w:color="000000" w:sz="4" w:space="0"/>
              <w:right w:val="single" w:color="000000" w:sz="4" w:space="0"/>
            </w:tcBorders>
            <w:shd w:val="clear" w:color="auto" w:fill="auto"/>
            <w:vAlign w:val="center"/>
          </w:tcPr>
          <w:p w14:paraId="6400787D">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SW2</w:t>
            </w: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5413E463">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loopback1 ospfv2 ospfv3 bgp</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6112205C">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10.255.2.1/32</w:t>
            </w:r>
          </w:p>
          <w:p w14:paraId="7761F776">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2001:10:255:2::1/128</w:t>
            </w:r>
          </w:p>
        </w:tc>
      </w:tr>
      <w:tr w14:paraId="3A1BE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72F5E871">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312CEE16">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loopback2</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1C1626CC">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10.255.2.2/32</w:t>
            </w:r>
          </w:p>
          <w:p w14:paraId="3A1120C5">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2001:10:255:2::2/128</w:t>
            </w:r>
          </w:p>
        </w:tc>
      </w:tr>
      <w:tr w14:paraId="236B7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6D543C1E">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54C04ED7">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vlan10</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38C20A7F">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10.255.11.252/24</w:t>
            </w:r>
          </w:p>
          <w:p w14:paraId="7A6C2383">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2001:10:255:11::252/64</w:t>
            </w:r>
          </w:p>
        </w:tc>
      </w:tr>
      <w:tr w14:paraId="735F58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6FF0378A">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41CAEF49">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vlan20</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5A2FBBCC">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10.255.12.252/24</w:t>
            </w:r>
          </w:p>
          <w:p w14:paraId="5065CF25">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2001:10:255:12::252/64</w:t>
            </w:r>
          </w:p>
        </w:tc>
      </w:tr>
      <w:tr w14:paraId="5608E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2C107791">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7AED09AE">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vlan30</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39F773DE">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10.255.13.252/24</w:t>
            </w:r>
          </w:p>
          <w:p w14:paraId="34DC39DD">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2001:10:255:13::252/64</w:t>
            </w:r>
          </w:p>
        </w:tc>
      </w:tr>
      <w:tr w14:paraId="58401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13870056">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5758AB1B">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vlan40</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1E44242B">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10.255.14.252/24</w:t>
            </w:r>
          </w:p>
          <w:p w14:paraId="1D139884">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2001:10:255:14::252/64</w:t>
            </w:r>
          </w:p>
        </w:tc>
      </w:tr>
      <w:tr w14:paraId="3A30DF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29B9B50B">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77BADB65">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vlan50</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74F659EE">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10.255.15.252/24</w:t>
            </w:r>
          </w:p>
          <w:p w14:paraId="464D2246">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2001:10:255:15::252/64</w:t>
            </w:r>
          </w:p>
        </w:tc>
      </w:tr>
      <w:tr w14:paraId="4B07F6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6C719AFC">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12AAD8C9">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Vlan60</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4748D34A">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10.255.16.252/24</w:t>
            </w:r>
          </w:p>
          <w:p w14:paraId="4F28E789">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2001:10:255:16::252/64</w:t>
            </w:r>
          </w:p>
        </w:tc>
      </w:tr>
      <w:tr w14:paraId="218D3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7B721729">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07A26ABC">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Vlan70</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02464E52">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10.255.17.252/24</w:t>
            </w:r>
          </w:p>
          <w:p w14:paraId="79430F53">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2001:10:255:17::252/64</w:t>
            </w:r>
          </w:p>
        </w:tc>
      </w:tr>
      <w:tr w14:paraId="2AD4D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49B536FE">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55D7D946">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Vlan80</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6629BEFF">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10.255.18.252/24</w:t>
            </w:r>
          </w:p>
          <w:p w14:paraId="0DCD293A">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2001:10:255:18::252/64</w:t>
            </w:r>
          </w:p>
        </w:tc>
      </w:tr>
      <w:tr w14:paraId="1997D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0E6BF82A">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591FFF1D">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vlan1019</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4CF52AC9">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10.255.255.22/30</w:t>
            </w:r>
          </w:p>
        </w:tc>
      </w:tr>
      <w:tr w14:paraId="037D4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7634685B">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134B84DB">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vlan1020</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0BCBBB4D">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10.255.255.2/30</w:t>
            </w:r>
          </w:p>
        </w:tc>
      </w:tr>
      <w:tr w14:paraId="402AA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restart"/>
            <w:tcBorders>
              <w:top w:val="nil"/>
              <w:left w:val="single" w:color="000000" w:sz="4" w:space="0"/>
              <w:bottom w:val="single" w:color="000000" w:sz="4" w:space="0"/>
              <w:right w:val="single" w:color="000000" w:sz="4" w:space="0"/>
            </w:tcBorders>
            <w:shd w:val="clear" w:color="auto" w:fill="auto"/>
            <w:vAlign w:val="center"/>
          </w:tcPr>
          <w:p w14:paraId="09014C19">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SW3 模拟办事处</w:t>
            </w:r>
          </w:p>
          <w:p w14:paraId="09BD2D8D">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R</w:t>
            </w:r>
            <w:r>
              <w:rPr>
                <w:rFonts w:hint="eastAsia" w:ascii="仿宋_GB2312" w:hAnsi="微软雅黑" w:cs="仿宋_GB2312"/>
                <w:kern w:val="2"/>
                <w:sz w:val="24"/>
                <w:szCs w:val="24"/>
                <w:lang w:val="en-US" w:eastAsia="zh-CN"/>
              </w:rPr>
              <w:t>e</w:t>
            </w:r>
            <w:r>
              <w:rPr>
                <w:rFonts w:hint="default" w:ascii="仿宋_GB2312" w:hAnsi="微软雅黑" w:eastAsia="仿宋_GB2312" w:cs="仿宋_GB2312"/>
                <w:kern w:val="2"/>
                <w:sz w:val="24"/>
                <w:szCs w:val="24"/>
              </w:rPr>
              <w:t>motUser</w:t>
            </w: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2EF77B6C">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loopback 2 ospfv2</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3AEF0E72">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10.255.3.2/32</w:t>
            </w:r>
          </w:p>
        </w:tc>
      </w:tr>
      <w:tr w14:paraId="4CA69E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4522906B">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0D2EBA56">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Vlan130</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7F4B584F">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172.16.130.254/24</w:t>
            </w:r>
          </w:p>
        </w:tc>
      </w:tr>
      <w:tr w14:paraId="0FD93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2CCEABB7">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1C15103B">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Vlan140</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1795AED4">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172.16.140.254/24</w:t>
            </w:r>
          </w:p>
        </w:tc>
      </w:tr>
      <w:tr w14:paraId="1FF19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7378BACD">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33D1F098">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Vlan1015</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0D929434">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10.255.255.46/30</w:t>
            </w:r>
          </w:p>
        </w:tc>
      </w:tr>
      <w:tr w14:paraId="1CB8EF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restart"/>
            <w:tcBorders>
              <w:top w:val="nil"/>
              <w:left w:val="single" w:color="000000" w:sz="4" w:space="0"/>
              <w:bottom w:val="single" w:color="000000" w:sz="4" w:space="0"/>
              <w:right w:val="single" w:color="000000" w:sz="4" w:space="0"/>
            </w:tcBorders>
            <w:shd w:val="clear" w:color="auto" w:fill="auto"/>
            <w:vAlign w:val="center"/>
          </w:tcPr>
          <w:p w14:paraId="224F3F16">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SW3模拟办事处</w:t>
            </w:r>
          </w:p>
          <w:p w14:paraId="339B7ED6">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Storage</w:t>
            </w:r>
          </w:p>
        </w:tc>
        <w:tc>
          <w:tcPr>
            <w:tcW w:w="1971" w:type="pct"/>
            <w:tcBorders>
              <w:top w:val="single" w:color="auto" w:sz="4" w:space="0"/>
              <w:left w:val="single" w:color="000000" w:sz="4" w:space="0"/>
              <w:bottom w:val="single" w:color="auto" w:sz="4" w:space="0"/>
              <w:right w:val="single" w:color="000000" w:sz="4" w:space="0"/>
            </w:tcBorders>
            <w:shd w:val="clear" w:color="auto" w:fill="auto"/>
            <w:vAlign w:val="center"/>
          </w:tcPr>
          <w:p w14:paraId="7AD22930">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loopback 1 ospfv2 ospfv3 bgp</w:t>
            </w:r>
          </w:p>
        </w:tc>
        <w:tc>
          <w:tcPr>
            <w:tcW w:w="1844" w:type="pct"/>
            <w:tcBorders>
              <w:top w:val="single" w:color="auto" w:sz="4" w:space="0"/>
              <w:left w:val="single" w:color="000000" w:sz="4" w:space="0"/>
              <w:bottom w:val="single" w:color="auto" w:sz="4" w:space="0"/>
              <w:right w:val="single" w:color="000000" w:sz="4" w:space="0"/>
            </w:tcBorders>
            <w:shd w:val="clear" w:color="auto" w:fill="auto"/>
            <w:vAlign w:val="center"/>
          </w:tcPr>
          <w:p w14:paraId="1005C32A">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10.255.3.1/32</w:t>
            </w:r>
          </w:p>
        </w:tc>
      </w:tr>
      <w:tr w14:paraId="64B26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0454A793">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auto" w:sz="4" w:space="0"/>
              <w:right w:val="single" w:color="000000" w:sz="4" w:space="0"/>
            </w:tcBorders>
            <w:shd w:val="clear" w:color="auto" w:fill="auto"/>
            <w:vAlign w:val="center"/>
          </w:tcPr>
          <w:p w14:paraId="3AF0D26D">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Vlan210</w:t>
            </w:r>
          </w:p>
        </w:tc>
        <w:tc>
          <w:tcPr>
            <w:tcW w:w="1844" w:type="pct"/>
            <w:tcBorders>
              <w:top w:val="single" w:color="auto" w:sz="4" w:space="0"/>
              <w:left w:val="single" w:color="000000" w:sz="4" w:space="0"/>
              <w:bottom w:val="single" w:color="auto" w:sz="4" w:space="0"/>
              <w:right w:val="single" w:color="000000" w:sz="4" w:space="0"/>
            </w:tcBorders>
            <w:shd w:val="clear" w:color="auto" w:fill="auto"/>
            <w:vAlign w:val="center"/>
          </w:tcPr>
          <w:p w14:paraId="543847E0">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172.16.210.254/24</w:t>
            </w:r>
          </w:p>
        </w:tc>
      </w:tr>
      <w:tr w14:paraId="063DAB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0A1FE1D8">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auto" w:sz="4" w:space="0"/>
              <w:right w:val="single" w:color="000000" w:sz="4" w:space="0"/>
            </w:tcBorders>
            <w:shd w:val="clear" w:color="auto" w:fill="auto"/>
            <w:vAlign w:val="center"/>
          </w:tcPr>
          <w:p w14:paraId="0C8FD5B2">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Vlan220</w:t>
            </w:r>
          </w:p>
        </w:tc>
        <w:tc>
          <w:tcPr>
            <w:tcW w:w="1844" w:type="pct"/>
            <w:tcBorders>
              <w:top w:val="single" w:color="auto" w:sz="4" w:space="0"/>
              <w:left w:val="single" w:color="000000" w:sz="4" w:space="0"/>
              <w:bottom w:val="single" w:color="auto" w:sz="4" w:space="0"/>
              <w:right w:val="single" w:color="000000" w:sz="4" w:space="0"/>
            </w:tcBorders>
            <w:shd w:val="clear" w:color="auto" w:fill="auto"/>
            <w:vAlign w:val="center"/>
          </w:tcPr>
          <w:p w14:paraId="49ED408A">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172.16.220.254/24</w:t>
            </w:r>
          </w:p>
        </w:tc>
      </w:tr>
      <w:tr w14:paraId="7DD65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2C2E45FA">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auto" w:sz="4" w:space="0"/>
              <w:right w:val="single" w:color="000000" w:sz="4" w:space="0"/>
            </w:tcBorders>
            <w:shd w:val="clear" w:color="auto" w:fill="auto"/>
            <w:vAlign w:val="center"/>
          </w:tcPr>
          <w:p w14:paraId="7E352253">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Vlan1016</w:t>
            </w:r>
          </w:p>
        </w:tc>
        <w:tc>
          <w:tcPr>
            <w:tcW w:w="1844" w:type="pct"/>
            <w:tcBorders>
              <w:top w:val="single" w:color="auto" w:sz="4" w:space="0"/>
              <w:left w:val="single" w:color="000000" w:sz="4" w:space="0"/>
              <w:bottom w:val="single" w:color="auto" w:sz="4" w:space="0"/>
              <w:right w:val="single" w:color="000000" w:sz="4" w:space="0"/>
            </w:tcBorders>
            <w:shd w:val="clear" w:color="auto" w:fill="auto"/>
            <w:vAlign w:val="center"/>
          </w:tcPr>
          <w:p w14:paraId="5ABC7F0F">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10.255.255.49/30</w:t>
            </w:r>
          </w:p>
        </w:tc>
      </w:tr>
      <w:tr w14:paraId="220BD9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restart"/>
            <w:tcBorders>
              <w:top w:val="nil"/>
              <w:left w:val="single" w:color="000000" w:sz="4" w:space="0"/>
              <w:bottom w:val="single" w:color="000000" w:sz="4" w:space="0"/>
              <w:right w:val="single" w:color="000000" w:sz="4" w:space="0"/>
            </w:tcBorders>
            <w:shd w:val="clear" w:color="auto" w:fill="auto"/>
            <w:vAlign w:val="center"/>
          </w:tcPr>
          <w:p w14:paraId="4A7BD643">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SW3模拟</w:t>
            </w:r>
          </w:p>
          <w:p w14:paraId="42DB70AF">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Internet</w:t>
            </w: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6A0D9D2D">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loopback3</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680A328B">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200.200.3.3/32</w:t>
            </w:r>
          </w:p>
        </w:tc>
      </w:tr>
      <w:tr w14:paraId="15392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7DA50F8D">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52273AFE">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vlan1017</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3EBA16F1">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200.200.200.1/30</w:t>
            </w:r>
          </w:p>
        </w:tc>
      </w:tr>
      <w:tr w14:paraId="058A4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6B98CA9F">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43D1F0E7">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vlan1018</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4ED18ADE">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200.200.200.5/30</w:t>
            </w:r>
          </w:p>
        </w:tc>
      </w:tr>
      <w:tr w14:paraId="60E828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restart"/>
            <w:tcBorders>
              <w:top w:val="nil"/>
              <w:left w:val="single" w:color="000000" w:sz="4" w:space="0"/>
              <w:bottom w:val="single" w:color="000000" w:sz="4" w:space="0"/>
              <w:right w:val="single" w:color="000000" w:sz="4" w:space="0"/>
            </w:tcBorders>
            <w:shd w:val="clear" w:color="auto" w:fill="auto"/>
            <w:vAlign w:val="center"/>
          </w:tcPr>
          <w:p w14:paraId="7E7131D8">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AC1</w:t>
            </w:r>
          </w:p>
        </w:tc>
        <w:tc>
          <w:tcPr>
            <w:tcW w:w="19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FB536E">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loopback1 ospfv2 ospfv3</w:t>
            </w:r>
          </w:p>
        </w:tc>
        <w:tc>
          <w:tcPr>
            <w:tcW w:w="18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9C2940">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10.255.8.1/32</w:t>
            </w:r>
          </w:p>
          <w:p w14:paraId="2F54F0A2">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2001:10:255:8::1/128</w:t>
            </w:r>
          </w:p>
        </w:tc>
      </w:tr>
      <w:tr w14:paraId="6BABBC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62863CC6">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79D6DA">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loopback2</w:t>
            </w:r>
          </w:p>
        </w:tc>
        <w:tc>
          <w:tcPr>
            <w:tcW w:w="18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840EA8">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10.255.8.2/32</w:t>
            </w:r>
          </w:p>
        </w:tc>
      </w:tr>
      <w:tr w14:paraId="38357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106818D9">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67CF99">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loopback3</w:t>
            </w:r>
          </w:p>
        </w:tc>
        <w:tc>
          <w:tcPr>
            <w:tcW w:w="18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CA7976">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10.255.8.3/32</w:t>
            </w:r>
          </w:p>
        </w:tc>
      </w:tr>
      <w:tr w14:paraId="6AB25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5A117498">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98FF28">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Vlan1001</w:t>
            </w:r>
          </w:p>
        </w:tc>
        <w:tc>
          <w:tcPr>
            <w:tcW w:w="18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DA409A">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10.255.255.42/30</w:t>
            </w:r>
          </w:p>
        </w:tc>
      </w:tr>
      <w:tr w14:paraId="650466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238EBCB4">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B7185C">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vlan100(AP管理网段)</w:t>
            </w:r>
          </w:p>
        </w:tc>
        <w:tc>
          <w:tcPr>
            <w:tcW w:w="18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176DD4">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172.16.100.254/24</w:t>
            </w:r>
          </w:p>
          <w:p w14:paraId="12401EB4">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2001:172:16:100::254/64</w:t>
            </w:r>
          </w:p>
        </w:tc>
      </w:tr>
      <w:tr w14:paraId="25264B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3D282050">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8040CA">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vlan150(无线业务team1)</w:t>
            </w:r>
          </w:p>
        </w:tc>
        <w:tc>
          <w:tcPr>
            <w:tcW w:w="18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5AC865">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172.16.150.254/24</w:t>
            </w:r>
          </w:p>
        </w:tc>
      </w:tr>
      <w:tr w14:paraId="5C9238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750AD441">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BCECC4">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vlan160(无线业务team2)</w:t>
            </w:r>
          </w:p>
        </w:tc>
        <w:tc>
          <w:tcPr>
            <w:tcW w:w="18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746D0A">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172.16.160.254/24</w:t>
            </w:r>
          </w:p>
        </w:tc>
      </w:tr>
      <w:tr w14:paraId="5A0C83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377F0EDC">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1DD315">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vlan170(无线业务team3)</w:t>
            </w:r>
          </w:p>
        </w:tc>
        <w:tc>
          <w:tcPr>
            <w:tcW w:w="18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BF2367">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172.16.170.254/24</w:t>
            </w:r>
          </w:p>
        </w:tc>
      </w:tr>
      <w:tr w14:paraId="149E3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6901AC0D">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069B25">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vlan180(无线业务Guest_int)</w:t>
            </w:r>
          </w:p>
        </w:tc>
        <w:tc>
          <w:tcPr>
            <w:tcW w:w="18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ABDF5E">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172.16.180.254/24</w:t>
            </w:r>
          </w:p>
        </w:tc>
      </w:tr>
      <w:tr w14:paraId="77CB5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restart"/>
            <w:tcBorders>
              <w:top w:val="nil"/>
              <w:left w:val="single" w:color="000000" w:sz="4" w:space="0"/>
              <w:bottom w:val="single" w:color="000000" w:sz="4" w:space="0"/>
              <w:right w:val="single" w:color="000000" w:sz="4" w:space="0"/>
            </w:tcBorders>
            <w:shd w:val="clear" w:color="auto" w:fill="auto"/>
            <w:vAlign w:val="center"/>
          </w:tcPr>
          <w:p w14:paraId="41927853">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RT1</w:t>
            </w: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1E5DDC4F">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loopback1</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41947FE8">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10.255.5.1/32</w:t>
            </w:r>
          </w:p>
          <w:p w14:paraId="10638454">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2001:10:255:5::1/128</w:t>
            </w:r>
          </w:p>
        </w:tc>
      </w:tr>
      <w:tr w14:paraId="4E6A8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4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00419B0B">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00AD1B35">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loopback2</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0B9CD549">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10.255.5.2/32</w:t>
            </w:r>
          </w:p>
          <w:p w14:paraId="277C8B1C">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2001:10:255:5::2/128</w:t>
            </w:r>
          </w:p>
        </w:tc>
      </w:tr>
      <w:tr w14:paraId="1FDB2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117D4957">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68470455">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loopback3</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39751C44">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10.255.5.3/32</w:t>
            </w:r>
          </w:p>
          <w:p w14:paraId="66E8D077">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2001:10:255:5::3/128</w:t>
            </w:r>
          </w:p>
        </w:tc>
      </w:tr>
      <w:tr w14:paraId="3629B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3F18ED11">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64F195DC">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g0/0</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5E9043D8">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10.255.255.29/30</w:t>
            </w:r>
          </w:p>
        </w:tc>
      </w:tr>
      <w:tr w14:paraId="200CE5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6632FBB3">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16F796A4">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g0/1</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794BA242">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10.255.255.21/30</w:t>
            </w:r>
          </w:p>
        </w:tc>
      </w:tr>
      <w:tr w14:paraId="0CDE9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4E592051">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3AB27D39">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g0/2</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78BC3D38">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10.255.255.18/30</w:t>
            </w:r>
          </w:p>
        </w:tc>
      </w:tr>
      <w:tr w14:paraId="4C2ED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0271B084">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7E22F8CD">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g0/3</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2E93168B">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10.255.255.25/30</w:t>
            </w:r>
          </w:p>
        </w:tc>
      </w:tr>
      <w:tr w14:paraId="12B2D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restart"/>
            <w:tcBorders>
              <w:top w:val="nil"/>
              <w:left w:val="single" w:color="000000" w:sz="4" w:space="0"/>
              <w:bottom w:val="single" w:color="000000" w:sz="4" w:space="0"/>
              <w:right w:val="single" w:color="000000" w:sz="4" w:space="0"/>
            </w:tcBorders>
            <w:shd w:val="clear" w:color="auto" w:fill="auto"/>
            <w:vAlign w:val="center"/>
          </w:tcPr>
          <w:p w14:paraId="3A31E260">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RT2</w:t>
            </w: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51FA6D3C">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loopback1</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70A433B8">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10.255.6.1/32</w:t>
            </w:r>
          </w:p>
          <w:p w14:paraId="3A619655">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2001:10:255:6::1/128</w:t>
            </w:r>
          </w:p>
        </w:tc>
      </w:tr>
      <w:tr w14:paraId="4DF90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2A0BE7E5">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6DE97E38">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loopback2</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073C2A6B">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10.255.6.2/32</w:t>
            </w:r>
          </w:p>
          <w:p w14:paraId="410A3CFA">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2001:10:255:6::2/128</w:t>
            </w:r>
          </w:p>
        </w:tc>
      </w:tr>
      <w:tr w14:paraId="0ADE8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10594C49">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717D89F7">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loopback3</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494DE470">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10.255.6.3/32</w:t>
            </w:r>
          </w:p>
          <w:p w14:paraId="238542C8">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2001:10:255:6::3/128</w:t>
            </w:r>
          </w:p>
        </w:tc>
      </w:tr>
      <w:tr w14:paraId="09EC3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1EC5CF62">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7699FED8">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g0/0</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34E58B4A">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10.255.255.30/30</w:t>
            </w:r>
          </w:p>
        </w:tc>
      </w:tr>
      <w:tr w14:paraId="349FD6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0F70E6C3">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28824D">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g0/1</w:t>
            </w:r>
          </w:p>
        </w:tc>
        <w:tc>
          <w:tcPr>
            <w:tcW w:w="18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A99D70">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10.255.255.41/30</w:t>
            </w:r>
          </w:p>
        </w:tc>
      </w:tr>
      <w:tr w14:paraId="48BB15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092CC866">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78774D12">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g0/2</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67345353">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10.255.255.50/30</w:t>
            </w:r>
          </w:p>
        </w:tc>
      </w:tr>
      <w:tr w14:paraId="3EA3B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22260004">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auto" w:sz="4" w:space="0"/>
              <w:left w:val="single" w:color="000000" w:sz="4" w:space="0"/>
              <w:bottom w:val="single" w:color="000000" w:sz="4" w:space="0"/>
              <w:right w:val="single" w:color="000000" w:sz="4" w:space="0"/>
            </w:tcBorders>
            <w:shd w:val="clear" w:color="auto" w:fill="auto"/>
            <w:vAlign w:val="center"/>
          </w:tcPr>
          <w:p w14:paraId="67616BB8">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g0/3</w:t>
            </w:r>
          </w:p>
        </w:tc>
        <w:tc>
          <w:tcPr>
            <w:tcW w:w="1844" w:type="pct"/>
            <w:tcBorders>
              <w:top w:val="single" w:color="auto" w:sz="4" w:space="0"/>
              <w:left w:val="single" w:color="000000" w:sz="4" w:space="0"/>
              <w:bottom w:val="single" w:color="000000" w:sz="4" w:space="0"/>
              <w:right w:val="single" w:color="000000" w:sz="4" w:space="0"/>
            </w:tcBorders>
            <w:shd w:val="clear" w:color="auto" w:fill="auto"/>
            <w:vAlign w:val="center"/>
          </w:tcPr>
          <w:p w14:paraId="60838805">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200.200.200.6/30</w:t>
            </w:r>
          </w:p>
        </w:tc>
      </w:tr>
      <w:tr w14:paraId="7D3B2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restart"/>
            <w:tcBorders>
              <w:top w:val="nil"/>
              <w:left w:val="single" w:color="000000" w:sz="4" w:space="0"/>
              <w:bottom w:val="single" w:color="000000" w:sz="4" w:space="0"/>
              <w:right w:val="single" w:color="000000" w:sz="4" w:space="0"/>
            </w:tcBorders>
            <w:shd w:val="clear" w:color="auto" w:fill="auto"/>
            <w:vAlign w:val="center"/>
          </w:tcPr>
          <w:p w14:paraId="369889D1">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FW1</w:t>
            </w: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5F83D20E">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loopback1 ospfv2 ospfv3 trust</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21B7A136">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10.255.4.1/32</w:t>
            </w:r>
          </w:p>
          <w:p w14:paraId="1C6FA3A3">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2001:10:255:4::1/128</w:t>
            </w:r>
          </w:p>
        </w:tc>
      </w:tr>
      <w:tr w14:paraId="247C0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264439F1">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05C3A736">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loopback2 trust</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3E341F61">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10.255.4.2/32</w:t>
            </w:r>
          </w:p>
          <w:p w14:paraId="2399BBD2">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2001:10:255:4::2/128</w:t>
            </w:r>
          </w:p>
        </w:tc>
      </w:tr>
      <w:tr w14:paraId="292CD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08645BB1">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3BDC54AA">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Tunnel1 ssl vpn VPNHUB</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15913CEE">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172.16.99.254/24</w:t>
            </w:r>
          </w:p>
        </w:tc>
      </w:tr>
      <w:tr w14:paraId="5F5A7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03E08127">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07637CFE">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e0/1 trust</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0F4928D9">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10.255.255.13/30</w:t>
            </w:r>
          </w:p>
        </w:tc>
      </w:tr>
      <w:tr w14:paraId="598B9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200EF8ED">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09D29F1D">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e0/2 trust</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15F93188">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10.255.255.17/30</w:t>
            </w:r>
          </w:p>
        </w:tc>
      </w:tr>
      <w:tr w14:paraId="3526B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1024DEBB">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6DD143C9">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e0/3 untrust</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399AA400">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200.200.200.2/30</w:t>
            </w:r>
          </w:p>
        </w:tc>
      </w:tr>
      <w:tr w14:paraId="20331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restart"/>
            <w:tcBorders>
              <w:top w:val="nil"/>
              <w:left w:val="single" w:color="000000" w:sz="4" w:space="0"/>
              <w:bottom w:val="single" w:color="000000" w:sz="4" w:space="0"/>
              <w:right w:val="single" w:color="000000" w:sz="4" w:space="0"/>
            </w:tcBorders>
            <w:shd w:val="clear" w:color="auto" w:fill="auto"/>
            <w:vAlign w:val="center"/>
          </w:tcPr>
          <w:p w14:paraId="5AC00DD5">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FW2</w:t>
            </w: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4CA0FA6F">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loopback1 ospfv2 ospfv3 trust</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3CABABB5">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10.255.7.1/32</w:t>
            </w:r>
          </w:p>
          <w:p w14:paraId="37DF52DA">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2001:10:255:7::1/128</w:t>
            </w:r>
          </w:p>
        </w:tc>
      </w:tr>
      <w:tr w14:paraId="5AD33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729731E0">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06FF22B1">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e0/1 trust</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4673F1C8">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10.255.255.26/30</w:t>
            </w:r>
          </w:p>
        </w:tc>
      </w:tr>
      <w:tr w14:paraId="1398D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1184" w:type="pct"/>
            <w:vMerge w:val="continue"/>
            <w:tcBorders>
              <w:top w:val="nil"/>
              <w:left w:val="single" w:color="000000" w:sz="4" w:space="0"/>
              <w:bottom w:val="single" w:color="000000" w:sz="4" w:space="0"/>
              <w:right w:val="single" w:color="000000" w:sz="4" w:space="0"/>
            </w:tcBorders>
            <w:shd w:val="clear" w:color="auto" w:fill="auto"/>
            <w:vAlign w:val="center"/>
          </w:tcPr>
          <w:p w14:paraId="60D40B65">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1971" w:type="pct"/>
            <w:tcBorders>
              <w:top w:val="single" w:color="000000" w:sz="4" w:space="0"/>
              <w:left w:val="single" w:color="000000" w:sz="4" w:space="0"/>
              <w:bottom w:val="single" w:color="auto" w:sz="4" w:space="0"/>
              <w:right w:val="single" w:color="000000" w:sz="4" w:space="0"/>
            </w:tcBorders>
            <w:shd w:val="clear" w:color="auto" w:fill="auto"/>
            <w:vAlign w:val="center"/>
          </w:tcPr>
          <w:p w14:paraId="0F05FFFD">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e0/2 dmz</w:t>
            </w:r>
          </w:p>
        </w:tc>
        <w:tc>
          <w:tcPr>
            <w:tcW w:w="1844" w:type="pct"/>
            <w:tcBorders>
              <w:top w:val="single" w:color="000000" w:sz="4" w:space="0"/>
              <w:left w:val="single" w:color="000000" w:sz="4" w:space="0"/>
              <w:bottom w:val="single" w:color="auto" w:sz="4" w:space="0"/>
              <w:right w:val="single" w:color="000000" w:sz="4" w:space="0"/>
            </w:tcBorders>
            <w:shd w:val="clear" w:color="auto" w:fill="auto"/>
            <w:vAlign w:val="center"/>
          </w:tcPr>
          <w:p w14:paraId="6AC8503E">
            <w:pPr>
              <w:pStyle w:val="3"/>
              <w:widowControl/>
              <w:spacing w:line="360" w:lineRule="auto"/>
              <w:rPr>
                <w:rFonts w:hint="default" w:ascii="仿宋_GB2312" w:hAnsi="微软雅黑" w:eastAsia="仿宋_GB2312" w:cs="Times New Roman"/>
                <w:kern w:val="2"/>
                <w:sz w:val="24"/>
                <w:szCs w:val="24"/>
              </w:rPr>
            </w:pPr>
            <w:r>
              <w:rPr>
                <w:rFonts w:hint="default" w:ascii="仿宋_GB2312" w:hAnsi="微软雅黑" w:eastAsia="仿宋_GB2312" w:cs="仿宋_GB2312"/>
                <w:kern w:val="2"/>
                <w:sz w:val="24"/>
                <w:szCs w:val="24"/>
              </w:rPr>
              <w:t>10.255.255.45/30</w:t>
            </w:r>
          </w:p>
        </w:tc>
      </w:tr>
    </w:tbl>
    <w:p w14:paraId="5CF7AF90">
      <w:pPr>
        <w:keepNext w:val="0"/>
        <w:keepLines w:val="0"/>
        <w:widowControl w:val="0"/>
        <w:suppressLineNumbers w:val="0"/>
        <w:spacing w:before="0" w:beforeAutospacing="0" w:after="0" w:afterAutospacing="0" w:line="360" w:lineRule="auto"/>
        <w:ind w:left="0" w:right="0"/>
        <w:jc w:val="both"/>
        <w:rPr>
          <w:rFonts w:hint="default" w:ascii="仿宋_GB2312" w:hAnsi="GB2312" w:eastAsia="仿宋_GB2312" w:cs="Times New Roman"/>
          <w:b/>
          <w:bCs/>
          <w:kern w:val="2"/>
          <w:sz w:val="24"/>
          <w:szCs w:val="24"/>
        </w:rPr>
      </w:pPr>
      <w:r>
        <w:rPr>
          <w:rFonts w:hint="default" w:ascii="仿宋_GB2312" w:hAnsi="GB2312" w:eastAsia="仿宋_GB2312" w:cs="仿宋_GB2312"/>
          <w:b/>
          <w:bCs/>
          <w:kern w:val="2"/>
          <w:sz w:val="24"/>
          <w:szCs w:val="24"/>
          <w:lang w:val="en-US" w:eastAsia="zh-CN" w:bidi="ar"/>
        </w:rPr>
        <w:t>一、交换配置</w:t>
      </w:r>
    </w:p>
    <w:p w14:paraId="6F51320A">
      <w:pPr>
        <w:pStyle w:val="6"/>
        <w:widowControl/>
        <w:numPr>
          <w:ilvl w:val="0"/>
          <w:numId w:val="2"/>
        </w:numPr>
        <w:spacing w:before="0" w:beforeAutospacing="1" w:after="0" w:afterAutospacing="1" w:line="360" w:lineRule="auto"/>
        <w:ind w:left="360" w:right="0" w:hanging="360"/>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rPr>
        <w:t>配置VLAN,并确保SW1、SW2、SW3、ACI的二层链路仅允许相应VLAN通过,但不限制VLAN1。同时,使用全局支持多用户并行调试。同时，使能全局支持多用户并行调试。</w:t>
      </w:r>
    </w:p>
    <w:tbl>
      <w:tblPr>
        <w:tblStyle w:val="4"/>
        <w:tblW w:w="7926" w:type="dxa"/>
        <w:tblCellSpacing w:w="15" w:type="dxa"/>
        <w:tblInd w:w="-167" w:type="dxa"/>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598"/>
        <w:gridCol w:w="1868"/>
        <w:gridCol w:w="1644"/>
        <w:gridCol w:w="1816"/>
      </w:tblGrid>
      <w:tr w14:paraId="4B5648AC">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126" w:hRule="atLeast"/>
          <w:tblCellSpacing w:w="15" w:type="dxa"/>
        </w:trPr>
        <w:tc>
          <w:tcPr>
            <w:tcW w:w="0" w:type="auto"/>
            <w:tcBorders>
              <w:top w:val="single" w:color="auto" w:sz="6"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387812AF">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b/>
                <w:bCs/>
                <w:kern w:val="2"/>
                <w:sz w:val="24"/>
                <w:szCs w:val="24"/>
              </w:rPr>
            </w:pPr>
            <w:r>
              <w:rPr>
                <w:rFonts w:hint="default" w:ascii="仿宋_GB2312" w:hAnsi="GB2312" w:eastAsia="仿宋_GB2312" w:cs="仿宋_GB2312"/>
                <w:b/>
                <w:bCs/>
                <w:kern w:val="2"/>
                <w:sz w:val="24"/>
                <w:szCs w:val="24"/>
                <w:lang w:val="en-US" w:eastAsia="zh-CN" w:bidi="ar"/>
              </w:rPr>
              <w:t>设备</w:t>
            </w:r>
          </w:p>
        </w:tc>
        <w:tc>
          <w:tcPr>
            <w:tcW w:w="0" w:type="auto"/>
            <w:tcBorders>
              <w:top w:val="single" w:color="auto" w:sz="6"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14A35F91">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b/>
                <w:bCs/>
                <w:kern w:val="2"/>
                <w:sz w:val="24"/>
                <w:szCs w:val="24"/>
              </w:rPr>
            </w:pPr>
            <w:r>
              <w:rPr>
                <w:rFonts w:hint="default" w:ascii="仿宋_GB2312" w:hAnsi="GB2312" w:eastAsia="仿宋_GB2312" w:cs="仿宋_GB2312"/>
                <w:b/>
                <w:bCs/>
                <w:kern w:val="2"/>
                <w:sz w:val="24"/>
                <w:szCs w:val="24"/>
                <w:lang w:val="en-US" w:eastAsia="zh-CN" w:bidi="ar"/>
              </w:rPr>
              <w:t>vlan编号</w:t>
            </w:r>
          </w:p>
        </w:tc>
        <w:tc>
          <w:tcPr>
            <w:tcW w:w="0" w:type="auto"/>
            <w:tcBorders>
              <w:top w:val="single" w:color="auto" w:sz="6"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5A839581">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b/>
                <w:bCs/>
                <w:kern w:val="2"/>
                <w:sz w:val="24"/>
                <w:szCs w:val="24"/>
              </w:rPr>
            </w:pPr>
            <w:r>
              <w:rPr>
                <w:rFonts w:hint="default" w:ascii="仿宋_GB2312" w:hAnsi="GB2312" w:eastAsia="仿宋_GB2312" w:cs="仿宋_GB2312"/>
                <w:b/>
                <w:bCs/>
                <w:kern w:val="2"/>
                <w:sz w:val="24"/>
                <w:szCs w:val="24"/>
                <w:lang w:val="en-US" w:eastAsia="zh-CN" w:bidi="ar"/>
              </w:rPr>
              <w:t>端口</w:t>
            </w:r>
          </w:p>
        </w:tc>
        <w:tc>
          <w:tcPr>
            <w:tcW w:w="0" w:type="auto"/>
            <w:tcBorders>
              <w:top w:val="single" w:color="auto" w:sz="6" w:space="0"/>
              <w:left w:val="single" w:color="auto" w:sz="6" w:space="0"/>
              <w:bottom w:val="single" w:color="auto" w:sz="6" w:space="0"/>
              <w:right w:val="single" w:color="auto" w:sz="6" w:space="0"/>
            </w:tcBorders>
            <w:shd w:val="clear" w:color="auto" w:fill="auto"/>
            <w:tcMar>
              <w:top w:w="180" w:type="dxa"/>
              <w:left w:w="240" w:type="dxa"/>
              <w:bottom w:w="180" w:type="dxa"/>
              <w:right w:w="240" w:type="dxa"/>
            </w:tcMar>
            <w:vAlign w:val="center"/>
          </w:tcPr>
          <w:p w14:paraId="7FC3CB16">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b/>
                <w:bCs/>
                <w:kern w:val="2"/>
                <w:sz w:val="24"/>
                <w:szCs w:val="24"/>
              </w:rPr>
            </w:pPr>
            <w:r>
              <w:rPr>
                <w:rFonts w:hint="default" w:ascii="仿宋_GB2312" w:hAnsi="GB2312" w:eastAsia="仿宋_GB2312" w:cs="仿宋_GB2312"/>
                <w:b/>
                <w:bCs/>
                <w:kern w:val="2"/>
                <w:sz w:val="24"/>
                <w:szCs w:val="24"/>
                <w:lang w:val="en-US" w:eastAsia="zh-CN" w:bidi="ar"/>
              </w:rPr>
              <w:t>说明</w:t>
            </w:r>
          </w:p>
        </w:tc>
      </w:tr>
      <w:tr w14:paraId="3734BE0B">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126" w:hRule="atLeast"/>
          <w:tblCellSpacing w:w="15" w:type="dxa"/>
        </w:trPr>
        <w:tc>
          <w:tcPr>
            <w:tcW w:w="0" w:type="auto"/>
            <w:vMerge w:val="restart"/>
            <w:tcBorders>
              <w:top w:val="single" w:color="auto" w:sz="2" w:space="0"/>
              <w:left w:val="single" w:color="auto" w:sz="6" w:space="0"/>
              <w:bottom w:val="nil"/>
              <w:right w:val="single" w:color="auto" w:sz="2" w:space="0"/>
            </w:tcBorders>
            <w:shd w:val="clear" w:color="auto" w:fill="auto"/>
            <w:tcMar>
              <w:top w:w="180" w:type="dxa"/>
              <w:left w:w="240" w:type="dxa"/>
              <w:bottom w:w="180" w:type="dxa"/>
              <w:right w:w="240" w:type="dxa"/>
            </w:tcMar>
            <w:vAlign w:val="center"/>
          </w:tcPr>
          <w:p w14:paraId="6ACB0DC5">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SW1、SW2、SW3</w:t>
            </w: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5B9B4C01">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vlan10</w:t>
            </w: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289DB595">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E1/0/1</w:t>
            </w:r>
          </w:p>
        </w:tc>
        <w:tc>
          <w:tcPr>
            <w:tcW w:w="0" w:type="auto"/>
            <w:tcBorders>
              <w:top w:val="single" w:color="auto" w:sz="2" w:space="0"/>
              <w:left w:val="single" w:color="auto" w:sz="6" w:space="0"/>
              <w:bottom w:val="single" w:color="auto" w:sz="6" w:space="0"/>
              <w:right w:val="single" w:color="auto" w:sz="6" w:space="0"/>
            </w:tcBorders>
            <w:shd w:val="clear" w:color="auto" w:fill="auto"/>
            <w:tcMar>
              <w:top w:w="180" w:type="dxa"/>
              <w:left w:w="240" w:type="dxa"/>
              <w:bottom w:w="180" w:type="dxa"/>
              <w:right w:w="240" w:type="dxa"/>
            </w:tcMar>
            <w:vAlign w:val="center"/>
          </w:tcPr>
          <w:p w14:paraId="0C0BBD2F">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产品部</w:t>
            </w:r>
          </w:p>
        </w:tc>
      </w:tr>
      <w:tr w14:paraId="68CD1028">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126" w:hRule="atLeast"/>
          <w:tblCellSpacing w:w="15" w:type="dxa"/>
        </w:trPr>
        <w:tc>
          <w:tcPr>
            <w:tcW w:w="0" w:type="auto"/>
            <w:vMerge w:val="continue"/>
            <w:tcBorders>
              <w:top w:val="single" w:color="auto" w:sz="2" w:space="0"/>
              <w:left w:val="single" w:color="auto" w:sz="6" w:space="0"/>
              <w:bottom w:val="nil"/>
              <w:right w:val="single" w:color="auto" w:sz="2" w:space="0"/>
            </w:tcBorders>
            <w:shd w:val="clear" w:color="auto" w:fill="auto"/>
            <w:tcMar>
              <w:top w:w="180" w:type="dxa"/>
              <w:left w:w="240" w:type="dxa"/>
              <w:bottom w:w="180" w:type="dxa"/>
              <w:right w:w="240" w:type="dxa"/>
            </w:tcMar>
            <w:vAlign w:val="center"/>
          </w:tcPr>
          <w:p w14:paraId="79550EF0">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57021CB2">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vlan20</w:t>
            </w: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4062D8BA">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E1/0/2</w:t>
            </w:r>
          </w:p>
        </w:tc>
        <w:tc>
          <w:tcPr>
            <w:tcW w:w="0" w:type="auto"/>
            <w:tcBorders>
              <w:top w:val="single" w:color="auto" w:sz="2" w:space="0"/>
              <w:left w:val="single" w:color="auto" w:sz="6" w:space="0"/>
              <w:bottom w:val="single" w:color="auto" w:sz="6" w:space="0"/>
              <w:right w:val="single" w:color="auto" w:sz="6" w:space="0"/>
            </w:tcBorders>
            <w:shd w:val="clear" w:color="auto" w:fill="auto"/>
            <w:tcMar>
              <w:top w:w="180" w:type="dxa"/>
              <w:left w:w="240" w:type="dxa"/>
              <w:bottom w:w="180" w:type="dxa"/>
              <w:right w:w="240" w:type="dxa"/>
            </w:tcMar>
            <w:vAlign w:val="center"/>
          </w:tcPr>
          <w:p w14:paraId="186B39EC">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营销部</w:t>
            </w:r>
          </w:p>
        </w:tc>
      </w:tr>
      <w:tr w14:paraId="03718228">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133" w:hRule="atLeast"/>
          <w:tblCellSpacing w:w="15" w:type="dxa"/>
        </w:trPr>
        <w:tc>
          <w:tcPr>
            <w:tcW w:w="0" w:type="auto"/>
            <w:vMerge w:val="continue"/>
            <w:tcBorders>
              <w:top w:val="single" w:color="auto" w:sz="2" w:space="0"/>
              <w:left w:val="single" w:color="auto" w:sz="6" w:space="0"/>
              <w:bottom w:val="nil"/>
              <w:right w:val="single" w:color="auto" w:sz="2" w:space="0"/>
            </w:tcBorders>
            <w:shd w:val="clear" w:color="auto" w:fill="auto"/>
            <w:tcMar>
              <w:top w:w="180" w:type="dxa"/>
              <w:left w:w="240" w:type="dxa"/>
              <w:bottom w:w="180" w:type="dxa"/>
              <w:right w:w="240" w:type="dxa"/>
            </w:tcMar>
            <w:vAlign w:val="center"/>
          </w:tcPr>
          <w:p w14:paraId="2C786D6A">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1781A0C5">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vlan30</w:t>
            </w: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4405FB74">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E1/0/3</w:t>
            </w:r>
          </w:p>
        </w:tc>
        <w:tc>
          <w:tcPr>
            <w:tcW w:w="0" w:type="auto"/>
            <w:tcBorders>
              <w:top w:val="single" w:color="auto" w:sz="2" w:space="0"/>
              <w:left w:val="single" w:color="auto" w:sz="6" w:space="0"/>
              <w:bottom w:val="single" w:color="auto" w:sz="6" w:space="0"/>
              <w:right w:val="single" w:color="auto" w:sz="6" w:space="0"/>
            </w:tcBorders>
            <w:shd w:val="clear" w:color="auto" w:fill="auto"/>
            <w:tcMar>
              <w:top w:w="180" w:type="dxa"/>
              <w:left w:w="240" w:type="dxa"/>
              <w:bottom w:w="180" w:type="dxa"/>
              <w:right w:w="240" w:type="dxa"/>
            </w:tcMar>
            <w:vAlign w:val="center"/>
          </w:tcPr>
          <w:p w14:paraId="4F99A57E">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法务部</w:t>
            </w:r>
          </w:p>
        </w:tc>
      </w:tr>
      <w:tr w14:paraId="1D2BA190">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126" w:hRule="atLeast"/>
          <w:tblCellSpacing w:w="15" w:type="dxa"/>
        </w:trPr>
        <w:tc>
          <w:tcPr>
            <w:tcW w:w="0" w:type="auto"/>
            <w:vMerge w:val="continue"/>
            <w:tcBorders>
              <w:top w:val="single" w:color="auto" w:sz="2" w:space="0"/>
              <w:left w:val="single" w:color="auto" w:sz="6" w:space="0"/>
              <w:bottom w:val="nil"/>
              <w:right w:val="single" w:color="auto" w:sz="2" w:space="0"/>
            </w:tcBorders>
            <w:shd w:val="clear" w:color="auto" w:fill="auto"/>
            <w:tcMar>
              <w:top w:w="180" w:type="dxa"/>
              <w:left w:w="240" w:type="dxa"/>
              <w:bottom w:w="180" w:type="dxa"/>
              <w:right w:w="240" w:type="dxa"/>
            </w:tcMar>
            <w:vAlign w:val="center"/>
          </w:tcPr>
          <w:p w14:paraId="6AC687DE">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31D13345">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vlan40</w:t>
            </w: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7E2AF1D3">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E1/0/4</w:t>
            </w:r>
          </w:p>
        </w:tc>
        <w:tc>
          <w:tcPr>
            <w:tcW w:w="0" w:type="auto"/>
            <w:tcBorders>
              <w:top w:val="single" w:color="auto" w:sz="2" w:space="0"/>
              <w:left w:val="single" w:color="auto" w:sz="6" w:space="0"/>
              <w:bottom w:val="single" w:color="auto" w:sz="6" w:space="0"/>
              <w:right w:val="single" w:color="auto" w:sz="6" w:space="0"/>
            </w:tcBorders>
            <w:shd w:val="clear" w:color="auto" w:fill="auto"/>
            <w:tcMar>
              <w:top w:w="180" w:type="dxa"/>
              <w:left w:w="240" w:type="dxa"/>
              <w:bottom w:w="180" w:type="dxa"/>
              <w:right w:w="240" w:type="dxa"/>
            </w:tcMar>
            <w:vAlign w:val="center"/>
          </w:tcPr>
          <w:p w14:paraId="72A42B03">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财务部</w:t>
            </w:r>
          </w:p>
        </w:tc>
      </w:tr>
      <w:tr w14:paraId="5A37E443">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126" w:hRule="atLeast"/>
          <w:tblCellSpacing w:w="15" w:type="dxa"/>
        </w:trPr>
        <w:tc>
          <w:tcPr>
            <w:tcW w:w="0" w:type="auto"/>
            <w:vMerge w:val="continue"/>
            <w:tcBorders>
              <w:top w:val="single" w:color="auto" w:sz="2" w:space="0"/>
              <w:left w:val="single" w:color="auto" w:sz="6" w:space="0"/>
              <w:bottom w:val="nil"/>
              <w:right w:val="single" w:color="auto" w:sz="2" w:space="0"/>
            </w:tcBorders>
            <w:shd w:val="clear" w:color="auto" w:fill="auto"/>
            <w:tcMar>
              <w:top w:w="180" w:type="dxa"/>
              <w:left w:w="240" w:type="dxa"/>
              <w:bottom w:w="180" w:type="dxa"/>
              <w:right w:w="240" w:type="dxa"/>
            </w:tcMar>
            <w:vAlign w:val="center"/>
          </w:tcPr>
          <w:p w14:paraId="4CA2EE9B">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7AD664D4">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vlan50</w:t>
            </w: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726B0D47">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E1/0/5</w:t>
            </w:r>
          </w:p>
        </w:tc>
        <w:tc>
          <w:tcPr>
            <w:tcW w:w="0" w:type="auto"/>
            <w:tcBorders>
              <w:top w:val="single" w:color="auto" w:sz="2" w:space="0"/>
              <w:left w:val="single" w:color="auto" w:sz="6" w:space="0"/>
              <w:bottom w:val="single" w:color="auto" w:sz="6" w:space="0"/>
              <w:right w:val="single" w:color="auto" w:sz="6" w:space="0"/>
            </w:tcBorders>
            <w:shd w:val="clear" w:color="auto" w:fill="auto"/>
            <w:tcMar>
              <w:top w:w="180" w:type="dxa"/>
              <w:left w:w="240" w:type="dxa"/>
              <w:bottom w:w="180" w:type="dxa"/>
              <w:right w:w="240" w:type="dxa"/>
            </w:tcMar>
            <w:vAlign w:val="center"/>
          </w:tcPr>
          <w:p w14:paraId="3D76E0FC">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人力部</w:t>
            </w:r>
          </w:p>
        </w:tc>
      </w:tr>
      <w:tr w14:paraId="4CA501BE">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126" w:hRule="atLeast"/>
          <w:tblCellSpacing w:w="15" w:type="dxa"/>
        </w:trPr>
        <w:tc>
          <w:tcPr>
            <w:tcW w:w="0" w:type="auto"/>
            <w:vMerge w:val="continue"/>
            <w:tcBorders>
              <w:top w:val="single" w:color="auto" w:sz="2" w:space="0"/>
              <w:left w:val="single" w:color="auto" w:sz="6" w:space="0"/>
              <w:bottom w:val="nil"/>
              <w:right w:val="single" w:color="auto" w:sz="2" w:space="0"/>
            </w:tcBorders>
            <w:shd w:val="clear" w:color="auto" w:fill="auto"/>
            <w:tcMar>
              <w:top w:w="180" w:type="dxa"/>
              <w:left w:w="240" w:type="dxa"/>
              <w:bottom w:w="180" w:type="dxa"/>
              <w:right w:w="240" w:type="dxa"/>
            </w:tcMar>
            <w:vAlign w:val="center"/>
          </w:tcPr>
          <w:p w14:paraId="3C68AAC8">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0023BC2F">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vlan60</w:t>
            </w: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6B1F4748">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E1/0/6</w:t>
            </w:r>
          </w:p>
        </w:tc>
        <w:tc>
          <w:tcPr>
            <w:tcW w:w="0" w:type="auto"/>
            <w:tcBorders>
              <w:top w:val="single" w:color="auto" w:sz="2" w:space="0"/>
              <w:left w:val="single" w:color="auto" w:sz="6" w:space="0"/>
              <w:bottom w:val="single" w:color="auto" w:sz="6" w:space="0"/>
              <w:right w:val="single" w:color="auto" w:sz="6" w:space="0"/>
            </w:tcBorders>
            <w:shd w:val="clear" w:color="auto" w:fill="auto"/>
            <w:tcMar>
              <w:top w:w="180" w:type="dxa"/>
              <w:left w:w="240" w:type="dxa"/>
              <w:bottom w:w="180" w:type="dxa"/>
              <w:right w:w="240" w:type="dxa"/>
            </w:tcMar>
            <w:vAlign w:val="center"/>
          </w:tcPr>
          <w:p w14:paraId="534654EA">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客服部</w:t>
            </w:r>
          </w:p>
        </w:tc>
      </w:tr>
      <w:tr w14:paraId="04D71C92">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126" w:hRule="atLeast"/>
          <w:tblCellSpacing w:w="15" w:type="dxa"/>
        </w:trPr>
        <w:tc>
          <w:tcPr>
            <w:tcW w:w="0" w:type="auto"/>
            <w:vMerge w:val="continue"/>
            <w:tcBorders>
              <w:top w:val="single" w:color="auto" w:sz="2" w:space="0"/>
              <w:left w:val="single" w:color="auto" w:sz="6" w:space="0"/>
              <w:bottom w:val="nil"/>
              <w:right w:val="single" w:color="auto" w:sz="2" w:space="0"/>
            </w:tcBorders>
            <w:shd w:val="clear" w:color="auto" w:fill="auto"/>
            <w:tcMar>
              <w:top w:w="180" w:type="dxa"/>
              <w:left w:w="240" w:type="dxa"/>
              <w:bottom w:w="180" w:type="dxa"/>
              <w:right w:w="240" w:type="dxa"/>
            </w:tcMar>
            <w:vAlign w:val="center"/>
          </w:tcPr>
          <w:p w14:paraId="29300403">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28F425CE">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vlan70</w:t>
            </w: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4FB9E001">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E1/0/7</w:t>
            </w:r>
          </w:p>
        </w:tc>
        <w:tc>
          <w:tcPr>
            <w:tcW w:w="0" w:type="auto"/>
            <w:tcBorders>
              <w:top w:val="single" w:color="auto" w:sz="2" w:space="0"/>
              <w:left w:val="single" w:color="auto" w:sz="6" w:space="0"/>
              <w:bottom w:val="single" w:color="auto" w:sz="6" w:space="0"/>
              <w:right w:val="single" w:color="auto" w:sz="6" w:space="0"/>
            </w:tcBorders>
            <w:shd w:val="clear" w:color="auto" w:fill="auto"/>
            <w:tcMar>
              <w:top w:w="180" w:type="dxa"/>
              <w:left w:w="240" w:type="dxa"/>
              <w:bottom w:w="180" w:type="dxa"/>
              <w:right w:w="240" w:type="dxa"/>
            </w:tcMar>
            <w:vAlign w:val="center"/>
          </w:tcPr>
          <w:p w14:paraId="438D0BF9">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研发部</w:t>
            </w:r>
          </w:p>
        </w:tc>
      </w:tr>
      <w:tr w14:paraId="5A1CFC84">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126" w:hRule="atLeast"/>
          <w:tblCellSpacing w:w="15" w:type="dxa"/>
        </w:trPr>
        <w:tc>
          <w:tcPr>
            <w:tcW w:w="0" w:type="auto"/>
            <w:vMerge w:val="continue"/>
            <w:tcBorders>
              <w:top w:val="single" w:color="auto" w:sz="2" w:space="0"/>
              <w:left w:val="single" w:color="auto" w:sz="6" w:space="0"/>
              <w:bottom w:val="nil"/>
              <w:right w:val="single" w:color="auto" w:sz="2" w:space="0"/>
            </w:tcBorders>
            <w:shd w:val="clear" w:color="auto" w:fill="auto"/>
            <w:tcMar>
              <w:top w:w="180" w:type="dxa"/>
              <w:left w:w="240" w:type="dxa"/>
              <w:bottom w:w="180" w:type="dxa"/>
              <w:right w:w="240" w:type="dxa"/>
            </w:tcMar>
            <w:vAlign w:val="center"/>
          </w:tcPr>
          <w:p w14:paraId="77398341">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6F92C437">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vlan80</w:t>
            </w: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577F816E">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E1/0/8</w:t>
            </w:r>
          </w:p>
        </w:tc>
        <w:tc>
          <w:tcPr>
            <w:tcW w:w="0" w:type="auto"/>
            <w:tcBorders>
              <w:top w:val="single" w:color="auto" w:sz="2" w:space="0"/>
              <w:left w:val="single" w:color="auto" w:sz="6" w:space="0"/>
              <w:bottom w:val="single" w:color="auto" w:sz="6" w:space="0"/>
              <w:right w:val="single" w:color="auto" w:sz="6" w:space="0"/>
            </w:tcBorders>
            <w:shd w:val="clear" w:color="auto" w:fill="auto"/>
            <w:tcMar>
              <w:top w:w="180" w:type="dxa"/>
              <w:left w:w="240" w:type="dxa"/>
              <w:bottom w:w="180" w:type="dxa"/>
              <w:right w:w="240" w:type="dxa"/>
            </w:tcMar>
            <w:vAlign w:val="center"/>
          </w:tcPr>
          <w:p w14:paraId="2AB0076E">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工程部</w:t>
            </w:r>
          </w:p>
        </w:tc>
      </w:tr>
      <w:tr w14:paraId="6286243E">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126" w:hRule="atLeast"/>
          <w:tblCellSpacing w:w="15" w:type="dxa"/>
        </w:trPr>
        <w:tc>
          <w:tcPr>
            <w:tcW w:w="0" w:type="auto"/>
            <w:vMerge w:val="restart"/>
            <w:tcBorders>
              <w:top w:val="single" w:color="auto" w:sz="2" w:space="0"/>
              <w:left w:val="single" w:color="auto" w:sz="6" w:space="0"/>
              <w:bottom w:val="nil"/>
              <w:right w:val="single" w:color="auto" w:sz="2" w:space="0"/>
            </w:tcBorders>
            <w:shd w:val="clear" w:color="auto" w:fill="auto"/>
            <w:tcMar>
              <w:top w:w="180" w:type="dxa"/>
              <w:left w:w="240" w:type="dxa"/>
              <w:bottom w:w="180" w:type="dxa"/>
              <w:right w:w="240" w:type="dxa"/>
            </w:tcMar>
            <w:vAlign w:val="center"/>
          </w:tcPr>
          <w:p w14:paraId="555E649F">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SW3模拟办事处</w:t>
            </w: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4F5AE1DD">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Vlan130</w:t>
            </w: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0541C75B">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E1/0/13</w:t>
            </w:r>
          </w:p>
        </w:tc>
        <w:tc>
          <w:tcPr>
            <w:tcW w:w="0" w:type="auto"/>
            <w:tcBorders>
              <w:top w:val="single" w:color="auto" w:sz="2" w:space="0"/>
              <w:left w:val="single" w:color="auto" w:sz="6" w:space="0"/>
              <w:bottom w:val="single" w:color="auto" w:sz="6" w:space="0"/>
              <w:right w:val="single" w:color="auto" w:sz="6" w:space="0"/>
            </w:tcBorders>
            <w:shd w:val="clear" w:color="auto" w:fill="auto"/>
            <w:tcMar>
              <w:top w:w="180" w:type="dxa"/>
              <w:left w:w="240" w:type="dxa"/>
              <w:bottom w:w="180" w:type="dxa"/>
              <w:right w:w="240" w:type="dxa"/>
            </w:tcMar>
            <w:vAlign w:val="center"/>
          </w:tcPr>
          <w:p w14:paraId="0B9A5AAA">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远程3段</w:t>
            </w:r>
          </w:p>
        </w:tc>
      </w:tr>
      <w:tr w14:paraId="2C139BC2">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126" w:hRule="atLeast"/>
          <w:tblCellSpacing w:w="15" w:type="dxa"/>
        </w:trPr>
        <w:tc>
          <w:tcPr>
            <w:tcW w:w="0" w:type="auto"/>
            <w:vMerge w:val="continue"/>
            <w:tcBorders>
              <w:top w:val="single" w:color="auto" w:sz="2" w:space="0"/>
              <w:left w:val="single" w:color="auto" w:sz="6" w:space="0"/>
              <w:bottom w:val="nil"/>
              <w:right w:val="single" w:color="auto" w:sz="2" w:space="0"/>
            </w:tcBorders>
            <w:shd w:val="clear" w:color="auto" w:fill="auto"/>
            <w:tcMar>
              <w:top w:w="180" w:type="dxa"/>
              <w:left w:w="240" w:type="dxa"/>
              <w:bottom w:w="180" w:type="dxa"/>
              <w:right w:w="240" w:type="dxa"/>
            </w:tcMar>
            <w:vAlign w:val="center"/>
          </w:tcPr>
          <w:p w14:paraId="5D5F2E94">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514F372F">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Vlan140</w:t>
            </w: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25E98049">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E1/0/14</w:t>
            </w:r>
          </w:p>
        </w:tc>
        <w:tc>
          <w:tcPr>
            <w:tcW w:w="0" w:type="auto"/>
            <w:tcBorders>
              <w:top w:val="single" w:color="auto" w:sz="2" w:space="0"/>
              <w:left w:val="single" w:color="auto" w:sz="6" w:space="0"/>
              <w:bottom w:val="single" w:color="auto" w:sz="6" w:space="0"/>
              <w:right w:val="single" w:color="auto" w:sz="6" w:space="0"/>
            </w:tcBorders>
            <w:shd w:val="clear" w:color="auto" w:fill="auto"/>
            <w:tcMar>
              <w:top w:w="180" w:type="dxa"/>
              <w:left w:w="240" w:type="dxa"/>
              <w:bottom w:w="180" w:type="dxa"/>
              <w:right w:w="240" w:type="dxa"/>
            </w:tcMar>
            <w:vAlign w:val="center"/>
          </w:tcPr>
          <w:p w14:paraId="6E2F58A1">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远程4段</w:t>
            </w:r>
          </w:p>
        </w:tc>
      </w:tr>
      <w:tr w14:paraId="18397FA8">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133" w:hRule="atLeast"/>
          <w:tblCellSpacing w:w="15" w:type="dxa"/>
        </w:trPr>
        <w:tc>
          <w:tcPr>
            <w:tcW w:w="0" w:type="auto"/>
            <w:vMerge w:val="continue"/>
            <w:tcBorders>
              <w:top w:val="single" w:color="auto" w:sz="2" w:space="0"/>
              <w:left w:val="single" w:color="auto" w:sz="6" w:space="0"/>
              <w:bottom w:val="nil"/>
              <w:right w:val="single" w:color="auto" w:sz="2" w:space="0"/>
            </w:tcBorders>
            <w:shd w:val="clear" w:color="auto" w:fill="auto"/>
            <w:tcMar>
              <w:top w:w="180" w:type="dxa"/>
              <w:left w:w="240" w:type="dxa"/>
              <w:bottom w:w="180" w:type="dxa"/>
              <w:right w:w="240" w:type="dxa"/>
            </w:tcMar>
            <w:vAlign w:val="center"/>
          </w:tcPr>
          <w:p w14:paraId="6C41E852">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3D680769">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Vlan210</w:t>
            </w: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7A45F01D">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bookmarkStart w:id="1" w:name="OLE_LINK1"/>
            <w:r>
              <w:rPr>
                <w:rFonts w:hint="default" w:ascii="仿宋_GB2312" w:hAnsi="GB2312" w:eastAsia="仿宋_GB2312" w:cs="仿宋_GB2312"/>
                <w:kern w:val="2"/>
                <w:sz w:val="24"/>
                <w:szCs w:val="24"/>
                <w:lang w:val="en-US" w:eastAsia="zh-CN" w:bidi="ar"/>
              </w:rPr>
              <w:t>E1/0/21</w:t>
            </w:r>
            <w:bookmarkEnd w:id="1"/>
          </w:p>
        </w:tc>
        <w:tc>
          <w:tcPr>
            <w:tcW w:w="0" w:type="auto"/>
            <w:tcBorders>
              <w:top w:val="single" w:color="auto" w:sz="2" w:space="0"/>
              <w:left w:val="single" w:color="auto" w:sz="6" w:space="0"/>
              <w:bottom w:val="single" w:color="auto" w:sz="6" w:space="0"/>
              <w:right w:val="single" w:color="auto" w:sz="6" w:space="0"/>
            </w:tcBorders>
            <w:shd w:val="clear" w:color="auto" w:fill="auto"/>
            <w:tcMar>
              <w:top w:w="180" w:type="dxa"/>
              <w:left w:w="240" w:type="dxa"/>
              <w:bottom w:w="180" w:type="dxa"/>
              <w:right w:w="240" w:type="dxa"/>
            </w:tcMar>
            <w:vAlign w:val="center"/>
          </w:tcPr>
          <w:p w14:paraId="625949E7">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存储1段</w:t>
            </w:r>
          </w:p>
        </w:tc>
      </w:tr>
      <w:tr w14:paraId="5F2990BA">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133" w:hRule="atLeast"/>
          <w:tblCellSpacing w:w="15" w:type="dxa"/>
        </w:trPr>
        <w:tc>
          <w:tcPr>
            <w:tcW w:w="0" w:type="auto"/>
            <w:vMerge w:val="continue"/>
            <w:tcBorders>
              <w:top w:val="single" w:color="auto" w:sz="2" w:space="0"/>
              <w:left w:val="single" w:color="auto" w:sz="6" w:space="0"/>
              <w:bottom w:val="nil"/>
              <w:right w:val="single" w:color="auto" w:sz="2" w:space="0"/>
            </w:tcBorders>
            <w:shd w:val="clear" w:color="auto" w:fill="auto"/>
            <w:tcMar>
              <w:top w:w="180" w:type="dxa"/>
              <w:left w:w="240" w:type="dxa"/>
              <w:bottom w:w="180" w:type="dxa"/>
              <w:right w:w="240" w:type="dxa"/>
            </w:tcMar>
            <w:vAlign w:val="center"/>
          </w:tcPr>
          <w:p w14:paraId="6F278982">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04CAE681">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Vlan220</w:t>
            </w:r>
          </w:p>
        </w:tc>
        <w:tc>
          <w:tcPr>
            <w:tcW w:w="0" w:type="auto"/>
            <w:tcBorders>
              <w:top w:val="single" w:color="auto" w:sz="2" w:space="0"/>
              <w:left w:val="single" w:color="auto" w:sz="6" w:space="0"/>
              <w:bottom w:val="single" w:color="auto" w:sz="6" w:space="0"/>
              <w:right w:val="single" w:color="auto" w:sz="2" w:space="0"/>
            </w:tcBorders>
            <w:shd w:val="clear" w:color="auto" w:fill="auto"/>
            <w:tcMar>
              <w:top w:w="180" w:type="dxa"/>
              <w:left w:w="240" w:type="dxa"/>
              <w:bottom w:w="180" w:type="dxa"/>
              <w:right w:w="240" w:type="dxa"/>
            </w:tcMar>
            <w:vAlign w:val="center"/>
          </w:tcPr>
          <w:p w14:paraId="2CDD508C">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E1/0/22</w:t>
            </w:r>
          </w:p>
        </w:tc>
        <w:tc>
          <w:tcPr>
            <w:tcW w:w="0" w:type="auto"/>
            <w:tcBorders>
              <w:top w:val="single" w:color="auto" w:sz="2" w:space="0"/>
              <w:left w:val="single" w:color="auto" w:sz="6" w:space="0"/>
              <w:bottom w:val="single" w:color="auto" w:sz="6" w:space="0"/>
              <w:right w:val="single" w:color="auto" w:sz="6" w:space="0"/>
            </w:tcBorders>
            <w:shd w:val="clear" w:color="auto" w:fill="auto"/>
            <w:tcMar>
              <w:top w:w="180" w:type="dxa"/>
              <w:left w:w="240" w:type="dxa"/>
              <w:bottom w:w="180" w:type="dxa"/>
              <w:right w:w="240" w:type="dxa"/>
            </w:tcMar>
            <w:vAlign w:val="center"/>
          </w:tcPr>
          <w:p w14:paraId="4DECBE80">
            <w:pPr>
              <w:keepNext w:val="0"/>
              <w:keepLines w:val="0"/>
              <w:widowControl w:val="0"/>
              <w:suppressLineNumbers w:val="0"/>
              <w:spacing w:before="0" w:beforeAutospacing="0" w:after="0" w:afterAutospacing="0" w:line="360" w:lineRule="auto"/>
              <w:ind w:left="0" w:right="0"/>
              <w:jc w:val="center"/>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存储2段</w:t>
            </w:r>
          </w:p>
        </w:tc>
      </w:tr>
    </w:tbl>
    <w:p w14:paraId="10FB6433">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2. 在SW1、SW2和SW3之间互联实现二层网络互通,启用MSTP以实现二层网络负载均衡和冗余备份，创建实例Instance10和Instance22,命名为2025，修订版本为1。其中实例10关联vlan10、20、30、40,实例22关联vlan50、60、70、80;实例0和实例10的根交换机为SW1,备根交换机为SW2;实例22的根交换机为SW2,备根交换机为SW1；根交换机STP优先级设置为4096,备根交换机为8192；同时,禁用交换机之间与路由设备接口之间的STP功能。</w:t>
      </w:r>
    </w:p>
    <w:p w14:paraId="39B0E39F">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3. 使用vrrp技术实现VLAN10、20、30、40、50、60、70、80、网关冗余备份,其中vrrp</w:t>
      </w:r>
      <w:r>
        <w:rPr>
          <w:rFonts w:hint="default" w:ascii="GB2312" w:hAnsi="GB2312" w:eastAsia="GB2312" w:cs="GB2312"/>
          <w:kern w:val="2"/>
          <w:sz w:val="24"/>
          <w:szCs w:val="24"/>
          <w:lang w:val="en-US" w:eastAsia="zh-CN" w:bidi="ar"/>
        </w:rPr>
        <w:t xml:space="preserve"> </w:t>
      </w:r>
      <w:r>
        <w:rPr>
          <w:rFonts w:hint="default" w:ascii="仿宋_GB2312" w:hAnsi="GB2312" w:eastAsia="仿宋_GB2312" w:cs="仿宋_GB2312"/>
          <w:kern w:val="2"/>
          <w:sz w:val="24"/>
          <w:szCs w:val="24"/>
          <w:lang w:val="en-US" w:eastAsia="zh-CN" w:bidi="ar"/>
        </w:rPr>
        <w:t>id与vlan</w:t>
      </w:r>
      <w:r>
        <w:rPr>
          <w:rFonts w:hint="default" w:ascii="GB2312" w:hAnsi="GB2312" w:eastAsia="GB2312" w:cs="GB2312"/>
          <w:kern w:val="2"/>
          <w:sz w:val="24"/>
          <w:szCs w:val="24"/>
          <w:lang w:val="en-US" w:eastAsia="zh-CN" w:bidi="ar"/>
        </w:rPr>
        <w:t xml:space="preserve"> </w:t>
      </w:r>
      <w:r>
        <w:rPr>
          <w:rFonts w:hint="default" w:ascii="仿宋_GB2312" w:hAnsi="GB2312" w:eastAsia="仿宋_GB2312" w:cs="仿宋_GB2312"/>
          <w:kern w:val="2"/>
          <w:sz w:val="24"/>
          <w:szCs w:val="24"/>
          <w:lang w:val="en-US" w:eastAsia="zh-CN" w:bidi="ar"/>
        </w:rPr>
        <w:t>id相同。Vrrp的虚拟网关为该网段的倒数第二个可用主机地址。配置SW1为vlan10、20、30、40的Master,SW2为vlan50、60、70、80的Master。要求vrrp组中高优先级设置为最高值,低优先级维持默认值,抢占模式为默认。当SW1或SW2上联链路发生故障,将Master优先级比例默认的低50,使Slave设备能够接管Master设备转发数据;而当链路故障恢复后,原Master设备接管Slave设备转发数据。</w:t>
      </w:r>
    </w:p>
    <w:p w14:paraId="38C9D114">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4.将SW3模拟为Internet交换机,实现与集团其它业务路由表隔离,Internet路由表VPN实例名称为Internet。在SW3创建VPN(VRF)实例RemotUser和Storage模拟办事处业务,实现与集团其它业务路由表隔离,其中SW3(RemotUser)上有远程3段和远程4段,SW3(Storage)上有存储1段和存储2段,对业务VLAN的第一个接口配置Loopback命令，模拟接口UP，方便后续业务验证。</w:t>
      </w:r>
    </w:p>
    <w:p w14:paraId="77C86DFA">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5. SW1配置SNMP，引擎id分别为1001；创建组G2025，采用最高安全级别，配置组的读、写视图分别为：S_R、S_W；创建认证用户为U2025，采用3des算法进行加密，密钥为Key-2025，哈希算法为md5，密钥为Key-2025；当设备有异常时，需要本地的环回地址loopback 1发送v</w:t>
      </w:r>
      <w:r>
        <w:rPr>
          <w:rFonts w:hint="eastAsia" w:ascii="仿宋_GB2312" w:hAnsi="GB2312" w:eastAsia="仿宋_GB2312" w:cs="仿宋_GB2312"/>
          <w:kern w:val="2"/>
          <w:sz w:val="24"/>
          <w:szCs w:val="24"/>
          <w:lang w:val="en-US" w:eastAsia="zh-CN" w:bidi="ar"/>
        </w:rPr>
        <w:t>ru'chon</w:t>
      </w:r>
      <w:r>
        <w:rPr>
          <w:rFonts w:hint="default" w:ascii="仿宋_GB2312" w:hAnsi="GB2312" w:eastAsia="仿宋_GB2312" w:cs="仿宋_GB2312"/>
          <w:kern w:val="2"/>
          <w:sz w:val="24"/>
          <w:szCs w:val="24"/>
          <w:lang w:val="en-US" w:eastAsia="zh-CN" w:bidi="ar"/>
        </w:rPr>
        <w:t>3 Trap消息至集团网管服务器10.255.10</w:t>
      </w:r>
      <w:r>
        <w:rPr>
          <w:rFonts w:hint="eastAsia" w:ascii="仿宋_GB2312" w:hAnsi="GB2312" w:eastAsia="仿宋_GB2312" w:cs="仿宋_GB2312"/>
          <w:kern w:val="2"/>
          <w:sz w:val="24"/>
          <w:szCs w:val="24"/>
          <w:lang w:val="en-US" w:eastAsia="zh-CN" w:bidi="ar"/>
        </w:rPr>
        <w:t>0</w:t>
      </w:r>
      <w:r>
        <w:rPr>
          <w:rFonts w:hint="default" w:ascii="仿宋_GB2312" w:hAnsi="GB2312" w:eastAsia="仿宋_GB2312" w:cs="仿宋_GB2312"/>
          <w:kern w:val="2"/>
          <w:sz w:val="24"/>
          <w:szCs w:val="24"/>
          <w:lang w:val="en-US" w:eastAsia="zh-CN" w:bidi="ar"/>
        </w:rPr>
        <w:t>.25、2001:10:255:100::25，采用最高安全级别：当财务部门对应的用户接口发送UP DOWN事件时，禁止发送trap消息至上述集团网管服务器。</w:t>
      </w:r>
    </w:p>
    <w:p w14:paraId="4ADBCBEA">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6. 为 SW1 部署相关技术，以防范基于源地址欺骗的攻击手段，包括但不限于基于源地址欺骗的拒绝服务攻击和分布式拒绝服务攻击。</w:t>
      </w:r>
    </w:p>
    <w:p w14:paraId="61A5C93D">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7. 在默认配置下，SW1 的 MRPP 收敛时间为几百毫秒。通过使用相关技术，可以将收敛时间控制在 50 毫秒以内，大幅提升网络性能。</w:t>
      </w:r>
    </w:p>
    <w:p w14:paraId="5875D665">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8. 2017 年勒索蠕虫病毒席卷全球，爆发了堪称史上最大规模的网络攻击，通过对 SW1 交换机产品部、营销部、法务部、财务部业务 VLAN 下配置访问控制策略实现双向安全防护。</w:t>
      </w:r>
    </w:p>
    <w:p w14:paraId="7B284DD9">
      <w:pPr>
        <w:keepNext w:val="0"/>
        <w:keepLines w:val="0"/>
        <w:widowControl w:val="0"/>
        <w:suppressLineNumbers w:val="0"/>
        <w:spacing w:before="0" w:beforeAutospacing="0" w:after="0" w:afterAutospacing="0" w:line="360" w:lineRule="auto"/>
        <w:ind w:left="0" w:right="0"/>
        <w:jc w:val="both"/>
        <w:rPr>
          <w:rFonts w:hint="default" w:ascii="仿宋_GB2312" w:hAnsi="GB2312" w:eastAsia="仿宋_GB2312" w:cs="Times New Roman"/>
          <w:b/>
          <w:bCs/>
          <w:kern w:val="2"/>
          <w:sz w:val="24"/>
          <w:szCs w:val="24"/>
        </w:rPr>
      </w:pPr>
      <w:r>
        <w:rPr>
          <w:rFonts w:hint="default" w:ascii="仿宋_GB2312" w:hAnsi="GB2312" w:eastAsia="仿宋_GB2312" w:cs="仿宋_GB2312"/>
          <w:b/>
          <w:bCs/>
          <w:kern w:val="2"/>
          <w:sz w:val="24"/>
          <w:szCs w:val="24"/>
          <w:lang w:val="en-US" w:eastAsia="zh-CN" w:bidi="ar"/>
        </w:rPr>
        <w:t>二、路由调试</w:t>
      </w:r>
    </w:p>
    <w:p w14:paraId="19C0E28C">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1. 配置所有设备主机,名称见“网络拓扑”。启用所有设备的ssh服务,防火墙所有三层接口只支持(ssh,http,https,ping),所有设备用户名和明文密码均为admin。</w:t>
      </w:r>
    </w:p>
    <w:p w14:paraId="5E3684AB">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2. RT1配置SNMP,引擎id为1000;创建组G2025,采用最高安全级别,配置组的读、写视图分别为S</w:t>
      </w:r>
      <w:r>
        <w:rPr>
          <w:rFonts w:hint="eastAsia" w:ascii="仿宋_GB2312" w:hAnsi="GB2312" w:eastAsia="仿宋_GB2312" w:cs="仿宋_GB2312"/>
          <w:kern w:val="2"/>
          <w:sz w:val="24"/>
          <w:szCs w:val="24"/>
          <w:lang w:val="en-US" w:eastAsia="zh-CN" w:bidi="ar"/>
        </w:rPr>
        <w:t>_</w:t>
      </w:r>
      <w:r>
        <w:rPr>
          <w:rFonts w:hint="default" w:ascii="仿宋_GB2312" w:hAnsi="GB2312" w:eastAsia="仿宋_GB2312" w:cs="仿宋_GB2312"/>
          <w:kern w:val="2"/>
          <w:sz w:val="24"/>
          <w:szCs w:val="24"/>
          <w:lang w:val="en-US" w:eastAsia="zh-CN" w:bidi="ar"/>
        </w:rPr>
        <w:t>R</w:t>
      </w:r>
      <w:r>
        <w:rPr>
          <w:rFonts w:hint="eastAsia" w:ascii="仿宋_GB2312" w:hAnsi="GB2312" w:eastAsia="仿宋_GB2312" w:cs="仿宋_GB2312"/>
          <w:kern w:val="2"/>
          <w:sz w:val="24"/>
          <w:szCs w:val="24"/>
          <w:lang w:val="en-US" w:eastAsia="zh-CN" w:bidi="ar"/>
        </w:rPr>
        <w:t>,S_W</w:t>
      </w:r>
      <w:r>
        <w:rPr>
          <w:rFonts w:hint="default" w:ascii="仿宋_GB2312" w:hAnsi="GB2312" w:eastAsia="仿宋_GB2312" w:cs="仿宋_GB2312"/>
          <w:kern w:val="2"/>
          <w:sz w:val="24"/>
          <w:szCs w:val="24"/>
          <w:lang w:val="en-US" w:eastAsia="zh-CN" w:bidi="ar"/>
        </w:rPr>
        <w:t>；创建认证用户为U2025,密码为Key-2025,哈希算法为sha;当设备有异常时,需要用本地的环回地址loopback1发送v3</w:t>
      </w:r>
      <w:r>
        <w:rPr>
          <w:rFonts w:hint="default" w:ascii="GB2312" w:hAnsi="GB2312" w:eastAsia="GB2312" w:cs="GB2312"/>
          <w:kern w:val="2"/>
          <w:sz w:val="24"/>
          <w:szCs w:val="24"/>
          <w:lang w:val="en-US" w:eastAsia="zh-CN" w:bidi="ar"/>
        </w:rPr>
        <w:t xml:space="preserve"> </w:t>
      </w:r>
      <w:r>
        <w:rPr>
          <w:rFonts w:hint="default" w:ascii="仿宋_GB2312" w:hAnsi="GB2312" w:eastAsia="仿宋_GB2312" w:cs="仿宋_GB2312"/>
          <w:kern w:val="2"/>
          <w:sz w:val="24"/>
          <w:szCs w:val="24"/>
          <w:lang w:val="en-US" w:eastAsia="zh-CN" w:bidi="ar"/>
        </w:rPr>
        <w:t>Trap消息至集团网络服务器10.255.100.25,2001:10:255:100::25。</w:t>
      </w:r>
    </w:p>
    <w:p w14:paraId="289694CD">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3. 配置接口ipv4地址和ipv6地址,互联接口ipv4地址用本地链路地址。</w:t>
      </w:r>
    </w:p>
    <w:p w14:paraId="5752E1B3">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4. SW2配置DHCPv4和DHCPv6,分别为产品、研发两部门分配地址。IPv4地址池名称分别为Poolv4-Vlan10、Poolv4-Vlan70，排除网管，DNS为114.114.114.114。IPv6地址池名称分别为Poolv6-Vlan10、Poolv6-Vlan70，IPv6地址池用网络前缀表示，排除网关,DNS为2400:3200::1,PC1保留地址10.255.11.10(DHCPv4地址池名称为PC1)和2001:10:255:1</w:t>
      </w:r>
      <w:r>
        <w:rPr>
          <w:rFonts w:hint="eastAsia" w:ascii="仿宋_GB2312" w:hAnsi="GB2312" w:eastAsia="仿宋_GB2312" w:cs="仿宋_GB2312"/>
          <w:kern w:val="2"/>
          <w:sz w:val="24"/>
          <w:szCs w:val="24"/>
          <w:lang w:val="en-US" w:eastAsia="zh-CN" w:bidi="ar"/>
        </w:rPr>
        <w:t>1</w:t>
      </w:r>
      <w:r>
        <w:rPr>
          <w:rFonts w:hint="default" w:ascii="仿宋_GB2312" w:hAnsi="GB2312" w:eastAsia="仿宋_GB2312" w:cs="仿宋_GB2312"/>
          <w:kern w:val="2"/>
          <w:sz w:val="24"/>
          <w:szCs w:val="24"/>
          <w:lang w:val="en-US" w:eastAsia="zh-CN" w:bidi="ar"/>
        </w:rPr>
        <w:t>::10,PC2保留地址10.255.17.10(DHCPv4地址池名称为PC2)和2001:10:255:17::10。</w:t>
      </w:r>
    </w:p>
    <w:p w14:paraId="63EB9966">
      <w:pPr>
        <w:keepNext w:val="0"/>
        <w:keepLines w:val="0"/>
        <w:widowControl w:val="0"/>
        <w:suppressLineNumbers w:val="0"/>
        <w:spacing w:before="0" w:beforeAutospacing="0" w:after="0" w:afterAutospacing="0" w:line="360" w:lineRule="auto"/>
        <w:ind w:left="0" w:right="0"/>
        <w:jc w:val="both"/>
        <w:rPr>
          <w:rFonts w:hint="default" w:ascii="仿宋_GB2312" w:hAnsi="GB2312" w:eastAsia="仿宋_GB2312" w:cs="Times New Roman"/>
          <w:kern w:val="2"/>
          <w:sz w:val="24"/>
          <w:szCs w:val="24"/>
        </w:rPr>
      </w:pPr>
      <w:r>
        <w:rPr>
          <w:rFonts w:hint="default" w:ascii="仿宋_GB2312" w:hAnsi="GB2312" w:eastAsia="仿宋_GB2312" w:cs="Times New Roman"/>
          <w:kern w:val="2"/>
          <w:sz w:val="24"/>
          <w:szCs w:val="24"/>
          <w:lang w:val="en-US" w:eastAsia="zh-CN" w:bidi="ar"/>
        </w:rPr>
        <w:tab/>
      </w:r>
      <w:r>
        <w:rPr>
          <w:rFonts w:hint="default" w:ascii="仿宋_GB2312" w:hAnsi="GB2312" w:eastAsia="仿宋_GB2312" w:cs="仿宋_GB2312"/>
          <w:kern w:val="2"/>
          <w:sz w:val="24"/>
          <w:szCs w:val="24"/>
          <w:lang w:val="en-US" w:eastAsia="zh-CN" w:bidi="ar"/>
        </w:rPr>
        <w:t>5. SW2、RTI 以太链路、RT2 以太链路、FW1、FW2、AC1之间运行OSPFv2和 OSPFv3 协议(路由模式发布网络使用网络地址)。</w:t>
      </w:r>
    </w:p>
    <w:p w14:paraId="723902AD">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(1)SW1、SW2、RT1、FW1之间0SPFv2和OSPFv3 协议，进程1，区域0，分别发布 1oopback1 地址路由和产品 ipv4、营销ipv4、法务ipv4、财务ipv4 路由，FW1 通告 type1 默认路由。</w:t>
      </w:r>
    </w:p>
    <w:p w14:paraId="3ABB282A">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(2)RT1、RT2与SW3(Storage)与AC1之间运行0SPFv2 协议，进程1，区域1，RT2、AC1、SW3(Storage)发布Loopbackl地址;AC1发布team1、team2team3、Guest网段路由，SW3(Storage)发布存储1段、存储2段。</w:t>
      </w:r>
    </w:p>
    <w:p w14:paraId="183C607D">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(3)RT1、FW2与SW3(RemotUser)之间运行0SPFv2协议，进程2，区域2，RT1向该区域通告type1默认路由;FW2发布loopbackl路由，FW2禁止学习到集团和分公司的所有路由。SW3(RemotUser)发布1oopback2、远程3段和远程4段</w:t>
      </w:r>
      <w:r>
        <w:rPr>
          <w:rFonts w:hint="eastAsia" w:ascii="仿宋_GB2312" w:hAnsi="GB2312" w:eastAsia="仿宋_GB2312" w:cs="仿宋_GB2312"/>
          <w:kern w:val="2"/>
          <w:sz w:val="24"/>
          <w:szCs w:val="24"/>
          <w:lang w:val="en-US" w:eastAsia="zh-CN" w:bidi="ar"/>
        </w:rPr>
        <w:t>。</w:t>
      </w:r>
      <w:r>
        <w:rPr>
          <w:rFonts w:hint="default" w:ascii="仿宋_GB2312" w:hAnsi="GB2312" w:eastAsia="仿宋_GB2312" w:cs="仿宋_GB2312"/>
          <w:kern w:val="2"/>
          <w:sz w:val="24"/>
          <w:szCs w:val="24"/>
          <w:lang w:val="en-US" w:eastAsia="zh-CN" w:bidi="ar"/>
        </w:rPr>
        <w:t>RT1用prefix-list匹配FW2 loopbackl、SW3(RemotUser)远程3段、远程4段路由(Prefix-list和Route-map名称都为SW3-FW2-IPv4);RT1与FW2直连ipv4路由(Prefix-list和Route-map名称都为RT1-FW2-IPv4)，将这些路由重发布到进程1区域 0。</w:t>
      </w:r>
    </w:p>
    <w:p w14:paraId="3BFB951A">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(4)RT1、FW2之间运行0SPFv3协议，进程2(防火墙进程ID可为默认)，区域2;FW2发布loopbackl路由，RTI向该区域通告typel默认路由;FW2禁止学习到集团和分公司的所有路由。RT1将0SPFv3进程2重发布进0SPFv3进程1。</w:t>
      </w:r>
    </w:p>
    <w:p w14:paraId="7464C892">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(5)使用ospf cost值100和99，实现SW1分别与RT2、FW2之间ipv4 和ipv6互访流量优先通过SW1FW1_RT1链路转发，SW2访问Internetipv4和ipv6流量优先通过SW2_RTIFW1链路转发。</w:t>
      </w:r>
    </w:p>
    <w:p w14:paraId="7C994372">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(6)SW3(Storage)0SPFv2协议中实现只学习通过外部下发来的默认路由，其他路由进行过滤省略，其中关联的Prefix-list名称为 Default。</w:t>
      </w:r>
    </w:p>
    <w:p w14:paraId="0B547C23">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6.RT2 配置ipv4 nat,ACL名称为 ACL-NAT,允许 Any 网段用 RT2 外网接口 ipv4</w:t>
      </w:r>
    </w:p>
    <w:p w14:paraId="3686D4D6">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7.SW1、SW2、FW1、RT1、RT2之间运行BGP协议，SW1、SW2、RT1、FW</w:t>
      </w:r>
      <w:r>
        <w:rPr>
          <w:rFonts w:hint="eastAsia" w:ascii="仿宋_GB2312" w:hAnsi="GB2312" w:eastAsia="仿宋_GB2312" w:cs="仿宋_GB2312"/>
          <w:kern w:val="2"/>
          <w:sz w:val="24"/>
          <w:szCs w:val="24"/>
          <w:lang w:val="en-US" w:eastAsia="zh-CN" w:bidi="ar"/>
        </w:rPr>
        <w:t>1</w:t>
      </w:r>
      <w:r>
        <w:rPr>
          <w:rFonts w:hint="default" w:ascii="仿宋_GB2312" w:hAnsi="GB2312" w:eastAsia="仿宋_GB2312" w:cs="仿宋_GB2312"/>
          <w:kern w:val="2"/>
          <w:sz w:val="24"/>
          <w:szCs w:val="24"/>
          <w:lang w:val="en-US" w:eastAsia="zh-CN" w:bidi="ar"/>
        </w:rPr>
        <w:t xml:space="preserve"> AS号65001、RT2 AS号65002。</w:t>
      </w:r>
    </w:p>
    <w:p w14:paraId="5C9B2B39">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(1) SW1、SW2、FW1、RT1之间通过loopbackl建立ipv4和ipv6 BGP 邻居，RT1和RT2之间通过loopbackl建立ipv4 BGP 邻居。</w:t>
      </w:r>
    </w:p>
    <w:p w14:paraId="3F090322">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(2) SW1、SW2分别只发布人力、客服、研发、工程等部门ipv4路由，SW1、SW2 分别发布产品、营销、法务、财务、人力、客服、研发、工程等部门 ipv6路由。</w:t>
      </w:r>
    </w:p>
    <w:p w14:paraId="76076313">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 xml:space="preserve">（3）RT1 回访 SW1、SW2 人力、客服、研发、工程 ipv4 路由优先在 SW2 </w:t>
      </w:r>
      <w:r>
        <w:rPr>
          <w:rFonts w:hint="eastAsia" w:ascii="仿宋_GB2312" w:hAnsi="GB2312" w:eastAsia="仿宋_GB2312" w:cs="仿宋_GB2312"/>
          <w:kern w:val="2"/>
          <w:sz w:val="24"/>
          <w:szCs w:val="24"/>
          <w:lang w:val="en-US" w:eastAsia="zh-CN" w:bidi="ar"/>
        </w:rPr>
        <w:t>R</w:t>
      </w:r>
      <w:r>
        <w:rPr>
          <w:rFonts w:hint="default" w:ascii="仿宋_GB2312" w:hAnsi="GB2312" w:eastAsia="仿宋_GB2312" w:cs="仿宋_GB2312"/>
          <w:kern w:val="2"/>
          <w:sz w:val="24"/>
          <w:szCs w:val="24"/>
          <w:lang w:val="en-US" w:eastAsia="zh-CN" w:bidi="ar"/>
        </w:rPr>
        <w:t>T</w:t>
      </w:r>
      <w:r>
        <w:rPr>
          <w:rFonts w:hint="eastAsia" w:ascii="仿宋_GB2312" w:hAnsi="GB2312" w:eastAsia="仿宋_GB2312" w:cs="仿宋_GB2312"/>
          <w:kern w:val="2"/>
          <w:sz w:val="24"/>
          <w:szCs w:val="24"/>
          <w:lang w:val="en-US" w:eastAsia="zh-CN" w:bidi="ar"/>
        </w:rPr>
        <w:t>1</w:t>
      </w:r>
      <w:r>
        <w:rPr>
          <w:rFonts w:hint="default" w:ascii="仿宋_GB2312" w:hAnsi="GB2312" w:eastAsia="仿宋_GB2312" w:cs="仿宋_GB2312"/>
          <w:kern w:val="2"/>
          <w:sz w:val="24"/>
          <w:szCs w:val="24"/>
          <w:lang w:val="en-US" w:eastAsia="zh-CN" w:bidi="ar"/>
        </w:rPr>
        <w:t>链路转发;FW1回访SW1、SW2人力、客服、研发、工程等ipv4路由优先在SW2 RTI FWI链路转发，主备链路相互备份;用prefix-list、route-map 和 BGP 路径属性进行选路，使用MED值100和200(在RT1上配置业务选路，prefix-list 匹配数据流名称为SW2-RT1-IPv4，route-map名称自定义，在FW1上配置业务选路，使用access-list route匹配数据流名称为SW2-RT1-FW1-IPv4)。</w:t>
      </w:r>
    </w:p>
    <w:p w14:paraId="58F00AD9">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8.对 RT2 出去访问 Internet 的流量报文进行统计,包括所有被 ACL 拒绝的流,且对统计收发的包记录源和目的 MAC地址。</w:t>
      </w:r>
    </w:p>
    <w:p w14:paraId="5C67D47C">
      <w:pPr>
        <w:keepNext w:val="0"/>
        <w:keepLines w:val="0"/>
        <w:widowControl w:val="0"/>
        <w:suppressLineNumbers w:val="0"/>
        <w:spacing w:before="0" w:beforeAutospacing="0" w:after="0" w:afterAutospacing="0" w:line="360" w:lineRule="auto"/>
        <w:ind w:left="0" w:right="0"/>
        <w:jc w:val="both"/>
        <w:rPr>
          <w:rFonts w:hint="default" w:ascii="仿宋_GB2312" w:hAnsi="GB2312" w:eastAsia="仿宋_GB2312" w:cs="Times New Roman"/>
          <w:b/>
          <w:bCs/>
          <w:kern w:val="2"/>
          <w:sz w:val="24"/>
          <w:szCs w:val="24"/>
        </w:rPr>
      </w:pPr>
      <w:r>
        <w:rPr>
          <w:rFonts w:hint="default" w:ascii="仿宋_GB2312" w:hAnsi="GB2312" w:eastAsia="仿宋_GB2312" w:cs="仿宋_GB2312"/>
          <w:b/>
          <w:bCs/>
          <w:kern w:val="2"/>
          <w:sz w:val="24"/>
          <w:szCs w:val="24"/>
          <w:lang w:val="en-US" w:eastAsia="zh-CN" w:bidi="ar"/>
        </w:rPr>
        <w:t>三、无线部署</w:t>
      </w:r>
    </w:p>
    <w:p w14:paraId="17D6EDB7">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1.AC1 loopbacklipv4和ipv6地址分别作为AC1的ipv4和ipv6 管理地址。AP 二层自动注册，AP采用MAC地址认证。配置4个ssid，分别为teaml、team2team3、Guest</w:t>
      </w:r>
      <w:r>
        <w:rPr>
          <w:rFonts w:hint="eastAsia" w:ascii="仿宋_GB2312" w:hAnsi="GB2312" w:eastAsia="仿宋_GB2312" w:cs="仿宋_GB2312"/>
          <w:kern w:val="2"/>
          <w:sz w:val="24"/>
          <w:szCs w:val="24"/>
          <w:lang w:val="en-US" w:eastAsia="zh-CN" w:bidi="ar"/>
        </w:rPr>
        <w:t>_</w:t>
      </w:r>
      <w:r>
        <w:rPr>
          <w:rFonts w:hint="default" w:ascii="仿宋_GB2312" w:hAnsi="GB2312" w:eastAsia="仿宋_GB2312" w:cs="仿宋_GB2312"/>
          <w:kern w:val="2"/>
          <w:sz w:val="24"/>
          <w:szCs w:val="24"/>
          <w:lang w:val="en-US" w:eastAsia="zh-CN" w:bidi="ar"/>
        </w:rPr>
        <w:t>int。其中teaml关联network 150与radio1 和radio2 的 vap0team2关联network160与radiol和radio2的vapl、team3 关联network 170与radiol和radio2的vap2、Guest int关联network180与radio 1的 vap3。</w:t>
      </w:r>
    </w:p>
    <w:p w14:paraId="1A1BFEFB">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AC1配置DHCP和DHCPv6服务，vlan100关联地址池为APv4，AP1通过固定地址1</w:t>
      </w:r>
      <w:r>
        <w:rPr>
          <w:rFonts w:hint="eastAsia" w:ascii="仿宋_GB2312" w:hAnsi="GB2312" w:eastAsia="仿宋_GB2312" w:cs="仿宋_GB2312"/>
          <w:kern w:val="2"/>
          <w:sz w:val="24"/>
          <w:szCs w:val="24"/>
          <w:lang w:val="en-US" w:eastAsia="zh-CN" w:bidi="ar"/>
        </w:rPr>
        <w:t>72.1</w:t>
      </w:r>
      <w:r>
        <w:rPr>
          <w:rFonts w:hint="default" w:ascii="仿宋_GB2312" w:hAnsi="GB2312" w:eastAsia="仿宋_GB2312" w:cs="仿宋_GB2312"/>
          <w:kern w:val="2"/>
          <w:sz w:val="24"/>
          <w:szCs w:val="24"/>
          <w:lang w:val="en-US" w:eastAsia="zh-CN" w:bidi="ar"/>
        </w:rPr>
        <w:t>6.100.100进行绑定，名称为AP1_IPv4；vlan150关联地址池为teaml,vlan160关联地址池为team2，vlan170关联地址池为team3,vlanl80 关联地址池为Guest</w:t>
      </w:r>
      <w:r>
        <w:rPr>
          <w:rFonts w:hint="eastAsia" w:ascii="仿宋_GB2312" w:hAnsi="GB2312" w:eastAsia="仿宋_GB2312" w:cs="仿宋_GB2312"/>
          <w:kern w:val="2"/>
          <w:sz w:val="24"/>
          <w:szCs w:val="24"/>
          <w:lang w:val="en-US" w:eastAsia="zh-CN" w:bidi="ar"/>
        </w:rPr>
        <w:t>_</w:t>
      </w:r>
      <w:r>
        <w:rPr>
          <w:rFonts w:hint="default" w:ascii="仿宋_GB2312" w:hAnsi="GB2312" w:eastAsia="仿宋_GB2312" w:cs="仿宋_GB2312"/>
          <w:kern w:val="2"/>
          <w:sz w:val="24"/>
          <w:szCs w:val="24"/>
          <w:lang w:val="en-US" w:eastAsia="zh-CN" w:bidi="ar"/>
        </w:rPr>
        <w:t>int。统一设置dns为114.114,114.114，租期为7天。APv6地址池关联AP的IPv6管理网段，使用2001:172:16:100::100为AP固定地址，dns为2400:3200::1。除了Guest_int为隐藏不加密，其他三个在用户接入无线网络时需要采用基于 WPA-personal加密方式，密码为Key-2025。</w:t>
      </w:r>
    </w:p>
    <w:p w14:paraId="4045093D">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2.AC上防止有大量的AP都没有通过认证，产生重复建立非常多的TCP 连接,消耗大量的CPU资源，配置反制功能，当AP超过重连10次，检测间隔15分钟,超时超数则暂时禁止与AC建立TCP连接，并对存在反制表的老化时间设置为20分钟。</w:t>
      </w:r>
    </w:p>
    <w:p w14:paraId="7A844E41">
      <w:pPr>
        <w:keepNext w:val="0"/>
        <w:keepLines w:val="0"/>
        <w:widowControl w:val="0"/>
        <w:suppressLineNumbers w:val="0"/>
        <w:spacing w:before="0" w:beforeAutospacing="0" w:after="0" w:afterAutospacing="0" w:line="360" w:lineRule="auto"/>
        <w:ind w:left="0" w:right="0"/>
        <w:jc w:val="both"/>
        <w:rPr>
          <w:rFonts w:hint="default" w:ascii="仿宋_GB2312" w:hAnsi="GB2312" w:eastAsia="仿宋_GB2312" w:cs="Times New Roman"/>
          <w:b/>
          <w:bCs/>
          <w:kern w:val="2"/>
          <w:sz w:val="24"/>
          <w:szCs w:val="24"/>
        </w:rPr>
      </w:pPr>
      <w:r>
        <w:rPr>
          <w:rFonts w:hint="default" w:ascii="仿宋_GB2312" w:hAnsi="GB2312" w:eastAsia="仿宋_GB2312" w:cs="仿宋_GB2312"/>
          <w:b/>
          <w:bCs/>
          <w:kern w:val="2"/>
          <w:sz w:val="24"/>
          <w:szCs w:val="24"/>
          <w:lang w:val="en-US" w:eastAsia="zh-CN" w:bidi="ar"/>
        </w:rPr>
        <w:t>四、安全维护</w:t>
      </w:r>
    </w:p>
    <w:p w14:paraId="7A3FEFF5">
      <w:pPr>
        <w:keepNext w:val="0"/>
        <w:keepLines w:val="0"/>
        <w:widowControl w:val="0"/>
        <w:suppressLineNumbers w:val="0"/>
        <w:spacing w:before="0" w:beforeAutospacing="0" w:after="0" w:afterAutospacing="0" w:line="360" w:lineRule="auto"/>
        <w:ind w:left="0" w:right="0"/>
        <w:jc w:val="both"/>
        <w:rPr>
          <w:rFonts w:hint="default" w:ascii="仿宋_GB2312" w:hAnsi="GB2312" w:eastAsia="仿宋_GB2312" w:cs="Times New Roman"/>
          <w:kern w:val="2"/>
          <w:sz w:val="24"/>
          <w:szCs w:val="24"/>
        </w:rPr>
      </w:pPr>
      <w:r>
        <w:rPr>
          <w:rFonts w:hint="default" w:ascii="仿宋_GB2312" w:hAnsi="GB2312" w:eastAsia="仿宋_GB2312" w:cs="Times New Roman"/>
          <w:kern w:val="2"/>
          <w:sz w:val="24"/>
          <w:szCs w:val="24"/>
          <w:lang w:val="en-US" w:eastAsia="zh-CN" w:bidi="ar"/>
        </w:rPr>
        <w:tab/>
      </w:r>
      <w:r>
        <w:rPr>
          <w:rFonts w:hint="default" w:ascii="仿宋_GB2312" w:hAnsi="GB2312" w:eastAsia="仿宋_GB2312" w:cs="仿宋_GB2312"/>
          <w:kern w:val="2"/>
          <w:sz w:val="24"/>
          <w:szCs w:val="24"/>
          <w:lang w:val="en-US" w:eastAsia="zh-CN" w:bidi="ar"/>
        </w:rPr>
        <w:t>说明:ip地址按照题目给定的顺序用“ip/mask”表示，ipv4any地址用0.0.0.0/0，ipv6 any地址用::/0，禁止用地址条目，否则按零分处理。</w:t>
      </w:r>
    </w:p>
    <w:p w14:paraId="22E57DCD">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1.FW1配置ipv4</w:t>
      </w:r>
      <w:r>
        <w:rPr>
          <w:rFonts w:hint="default" w:ascii="GB2312" w:hAnsi="GB2312" w:eastAsia="GB2312" w:cs="GB2312"/>
          <w:kern w:val="2"/>
          <w:sz w:val="24"/>
          <w:szCs w:val="24"/>
          <w:lang w:val="en-US" w:eastAsia="zh-CN" w:bidi="ar"/>
        </w:rPr>
        <w:t xml:space="preserve"> </w:t>
      </w:r>
      <w:r>
        <w:rPr>
          <w:rFonts w:hint="default" w:ascii="仿宋_GB2312" w:hAnsi="GB2312" w:eastAsia="仿宋_GB2312" w:cs="仿宋_GB2312"/>
          <w:kern w:val="2"/>
          <w:sz w:val="24"/>
          <w:szCs w:val="24"/>
          <w:lang w:val="en-US" w:eastAsia="zh-CN" w:bidi="ar"/>
        </w:rPr>
        <w:t>nat,natID为1,实现内网任意网段ipv4访问Internet任意ipv4,转换ip/mask为200.200.200.16/28,保证每一个源ip产生的所有会话将被映射到同一个固定的IP地址。</w:t>
      </w:r>
    </w:p>
    <w:p w14:paraId="225D66B6">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2.FW1和FW2策略默认动作作为拒绝,FW1配置trust到untrust区域的上网需求,策略ID为3。允许SSL</w:t>
      </w:r>
      <w:r>
        <w:rPr>
          <w:rFonts w:hint="default" w:ascii="GB2312" w:hAnsi="GB2312" w:eastAsia="GB2312" w:cs="GB2312"/>
          <w:kern w:val="2"/>
          <w:sz w:val="24"/>
          <w:szCs w:val="24"/>
          <w:lang w:val="en-US" w:eastAsia="zh-CN" w:bidi="ar"/>
        </w:rPr>
        <w:t xml:space="preserve"> </w:t>
      </w:r>
      <w:r>
        <w:rPr>
          <w:rFonts w:hint="default" w:ascii="仿宋_GB2312" w:hAnsi="GB2312" w:eastAsia="仿宋_GB2312" w:cs="仿宋_GB2312"/>
          <w:kern w:val="2"/>
          <w:sz w:val="24"/>
          <w:szCs w:val="24"/>
          <w:lang w:val="en-US" w:eastAsia="zh-CN" w:bidi="ar"/>
        </w:rPr>
        <w:t>VPN接入区域访问trust区域的产品ipv4业务,策略ID为4。</w:t>
      </w:r>
    </w:p>
    <w:p w14:paraId="64517432">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3.FW2配置trust到dmz区</w:t>
      </w:r>
      <w:bookmarkStart w:id="2" w:name="_GoBack"/>
      <w:bookmarkEnd w:id="2"/>
      <w:r>
        <w:rPr>
          <w:rFonts w:hint="default" w:ascii="仿宋_GB2312" w:hAnsi="GB2312" w:eastAsia="仿宋_GB2312" w:cs="仿宋_GB2312"/>
          <w:kern w:val="2"/>
          <w:sz w:val="24"/>
          <w:szCs w:val="24"/>
          <w:lang w:val="en-US" w:eastAsia="zh-CN" w:bidi="ar"/>
        </w:rPr>
        <w:t>域的任意ipv4互访,策略ID为1。配置dmz到trust区域的任意ipv4互访,策略ID为2。</w:t>
      </w:r>
    </w:p>
    <w:p w14:paraId="7DD0DFFD">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4.FW1外网接口通过ping监控外网网关地址,监控对象名称为Track1,每隔5S发送探测报文,连续10次收不到监测报文,就认为线路故障,关闭外网接口。</w:t>
      </w:r>
    </w:p>
    <w:p w14:paraId="669A0E99">
      <w:pPr>
        <w:keepNext w:val="0"/>
        <w:keepLines w:val="0"/>
        <w:widowControl w:val="0"/>
        <w:suppressLineNumbers w:val="0"/>
        <w:spacing w:before="0" w:beforeAutospacing="0" w:after="0" w:afterAutospacing="0" w:line="360" w:lineRule="auto"/>
        <w:ind w:left="0" w:right="0" w:firstLine="420"/>
        <w:jc w:val="both"/>
        <w:rPr>
          <w:rFonts w:hint="default" w:ascii="仿宋_GB2312" w:hAnsi="GB2312" w:eastAsia="仿宋_GB2312" w:cs="Times New Roman"/>
          <w:kern w:val="2"/>
          <w:sz w:val="24"/>
          <w:szCs w:val="24"/>
        </w:rPr>
      </w:pPr>
      <w:r>
        <w:rPr>
          <w:rFonts w:hint="default" w:ascii="仿宋_GB2312" w:hAnsi="GB2312" w:eastAsia="仿宋_GB2312" w:cs="仿宋_GB2312"/>
          <w:kern w:val="2"/>
          <w:sz w:val="24"/>
          <w:szCs w:val="24"/>
          <w:lang w:val="en-US" w:eastAsia="zh-CN" w:bidi="ar"/>
        </w:rPr>
        <w:t>5.FW1上启用SSL</w:t>
      </w:r>
      <w:r>
        <w:rPr>
          <w:rFonts w:hint="default" w:ascii="GB2312" w:hAnsi="GB2312" w:eastAsia="GB2312" w:cs="GB2312"/>
          <w:kern w:val="2"/>
          <w:sz w:val="24"/>
          <w:szCs w:val="24"/>
          <w:lang w:val="en-US" w:eastAsia="zh-CN" w:bidi="ar"/>
        </w:rPr>
        <w:t xml:space="preserve"> </w:t>
      </w:r>
      <w:r>
        <w:rPr>
          <w:rFonts w:hint="default" w:ascii="仿宋_GB2312" w:hAnsi="GB2312" w:eastAsia="仿宋_GB2312" w:cs="仿宋_GB2312"/>
          <w:kern w:val="2"/>
          <w:sz w:val="24"/>
          <w:szCs w:val="24"/>
          <w:lang w:val="en-US" w:eastAsia="zh-CN" w:bidi="ar"/>
        </w:rPr>
        <w:t>VPN,允许移动办公用户通过用户名u2025密码Key-2025远程登录访问内网营销ipv4业务。SSL</w:t>
      </w:r>
      <w:r>
        <w:rPr>
          <w:rFonts w:hint="default" w:ascii="GB2312" w:hAnsi="GB2312" w:eastAsia="GB2312" w:cs="GB2312"/>
          <w:kern w:val="2"/>
          <w:sz w:val="24"/>
          <w:szCs w:val="24"/>
          <w:lang w:val="en-US" w:eastAsia="zh-CN" w:bidi="ar"/>
        </w:rPr>
        <w:t xml:space="preserve"> </w:t>
      </w:r>
      <w:r>
        <w:rPr>
          <w:rFonts w:hint="default" w:ascii="仿宋_GB2312" w:hAnsi="GB2312" w:eastAsia="仿宋_GB2312" w:cs="仿宋_GB2312"/>
          <w:kern w:val="2"/>
          <w:sz w:val="24"/>
          <w:szCs w:val="24"/>
          <w:lang w:val="en-US" w:eastAsia="zh-CN" w:bidi="ar"/>
        </w:rPr>
        <w:t>VPN名称为ssl2025,地址池名称为sslpool,地址范围为</w:t>
      </w:r>
      <w:r>
        <w:rPr>
          <w:rFonts w:hint="eastAsia" w:ascii="仿宋_GB2312" w:hAnsi="GB2312" w:eastAsia="仿宋_GB2312" w:cs="仿宋_GB2312"/>
          <w:kern w:val="2"/>
          <w:sz w:val="24"/>
          <w:szCs w:val="24"/>
          <w:lang w:val="en-US" w:eastAsia="zh-CN" w:bidi="ar"/>
        </w:rPr>
        <w:t>172.1</w:t>
      </w:r>
      <w:r>
        <w:rPr>
          <w:rFonts w:hint="default" w:ascii="仿宋_GB2312" w:hAnsi="GB2312" w:eastAsia="仿宋_GB2312" w:cs="仿宋_GB2312"/>
          <w:kern w:val="2"/>
          <w:sz w:val="24"/>
          <w:szCs w:val="24"/>
          <w:lang w:val="en-US" w:eastAsia="zh-CN" w:bidi="ar"/>
        </w:rPr>
        <w:t>6.99.100-200,dns为网关地址。</w:t>
      </w:r>
    </w:p>
    <w:p w14:paraId="0A64152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GB2312">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310E94"/>
    <w:multiLevelType w:val="singleLevel"/>
    <w:tmpl w:val="09310E94"/>
    <w:lvl w:ilvl="0" w:tentative="0">
      <w:start w:val="1"/>
      <w:numFmt w:val="bullet"/>
      <w:pStyle w:val="3"/>
      <w:lvlText w:val=""/>
      <w:lvlJc w:val="left"/>
      <w:pPr>
        <w:tabs>
          <w:tab w:val="left" w:pos="1200"/>
        </w:tabs>
        <w:ind w:left="1200" w:hanging="360"/>
      </w:pPr>
      <w:rPr>
        <w:rFonts w:hint="default" w:ascii="Wingdings" w:hAnsi="Wingdings"/>
      </w:rPr>
    </w:lvl>
  </w:abstractNum>
  <w:abstractNum w:abstractNumId="1">
    <w:nsid w:val="21194962"/>
    <w:multiLevelType w:val="multilevel"/>
    <w:tmpl w:val="21194962"/>
    <w:lvl w:ilvl="0" w:tentative="0">
      <w:start w:val="1"/>
      <w:numFmt w:val="decimal"/>
      <w:lvlText w:val="%1."/>
      <w:lvlJc w:val="left"/>
      <w:pPr>
        <w:ind w:left="360" w:hanging="360"/>
      </w:pPr>
      <w:rPr>
        <w:rFonts w:hint="default" w:ascii="Times New Roman" w:hAnsi="Times New Roman" w:cs="Times New Roman"/>
      </w:rPr>
    </w:lvl>
    <w:lvl w:ilvl="1" w:tentative="0">
      <w:start w:val="1"/>
      <w:numFmt w:val="lowerLetter"/>
      <w:lvlText w:val="%2)"/>
      <w:lvlJc w:val="left"/>
      <w:pPr>
        <w:ind w:left="880" w:hanging="440"/>
      </w:pPr>
      <w:rPr>
        <w:rFonts w:hint="default" w:ascii="Times New Roman" w:hAnsi="Times New Roman" w:cs="Times New Roman"/>
      </w:rPr>
    </w:lvl>
    <w:lvl w:ilvl="2" w:tentative="0">
      <w:start w:val="1"/>
      <w:numFmt w:val="lowerRoman"/>
      <w:lvlText w:val="%3."/>
      <w:lvlJc w:val="right"/>
      <w:pPr>
        <w:ind w:left="1320" w:hanging="440"/>
      </w:pPr>
      <w:rPr>
        <w:rFonts w:hint="default" w:ascii="Times New Roman" w:hAnsi="Times New Roman" w:cs="Times New Roman"/>
      </w:rPr>
    </w:lvl>
    <w:lvl w:ilvl="3" w:tentative="0">
      <w:start w:val="1"/>
      <w:numFmt w:val="decimal"/>
      <w:lvlText w:val="%4."/>
      <w:lvlJc w:val="left"/>
      <w:pPr>
        <w:ind w:left="1760" w:hanging="440"/>
      </w:pPr>
      <w:rPr>
        <w:rFonts w:hint="default" w:ascii="Times New Roman" w:hAnsi="Times New Roman" w:cs="Times New Roman"/>
      </w:rPr>
    </w:lvl>
    <w:lvl w:ilvl="4" w:tentative="0">
      <w:start w:val="1"/>
      <w:numFmt w:val="lowerLetter"/>
      <w:lvlText w:val="%5)"/>
      <w:lvlJc w:val="left"/>
      <w:pPr>
        <w:ind w:left="2200" w:hanging="440"/>
      </w:pPr>
      <w:rPr>
        <w:rFonts w:hint="default" w:ascii="Times New Roman" w:hAnsi="Times New Roman" w:cs="Times New Roman"/>
      </w:rPr>
    </w:lvl>
    <w:lvl w:ilvl="5" w:tentative="0">
      <w:start w:val="1"/>
      <w:numFmt w:val="lowerRoman"/>
      <w:lvlText w:val="%6."/>
      <w:lvlJc w:val="right"/>
      <w:pPr>
        <w:ind w:left="2640" w:hanging="440"/>
      </w:pPr>
      <w:rPr>
        <w:rFonts w:hint="default" w:ascii="Times New Roman" w:hAnsi="Times New Roman" w:cs="Times New Roman"/>
      </w:rPr>
    </w:lvl>
    <w:lvl w:ilvl="6" w:tentative="0">
      <w:start w:val="1"/>
      <w:numFmt w:val="decimal"/>
      <w:lvlText w:val="%7."/>
      <w:lvlJc w:val="left"/>
      <w:pPr>
        <w:ind w:left="3080" w:hanging="440"/>
      </w:pPr>
      <w:rPr>
        <w:rFonts w:hint="default" w:ascii="Times New Roman" w:hAnsi="Times New Roman" w:cs="Times New Roman"/>
      </w:rPr>
    </w:lvl>
    <w:lvl w:ilvl="7" w:tentative="0">
      <w:start w:val="1"/>
      <w:numFmt w:val="lowerLetter"/>
      <w:lvlText w:val="%8)"/>
      <w:lvlJc w:val="left"/>
      <w:pPr>
        <w:ind w:left="3520" w:hanging="440"/>
      </w:pPr>
      <w:rPr>
        <w:rFonts w:hint="default" w:ascii="Times New Roman" w:hAnsi="Times New Roman" w:cs="Times New Roman"/>
      </w:rPr>
    </w:lvl>
    <w:lvl w:ilvl="8" w:tentative="0">
      <w:start w:val="1"/>
      <w:numFmt w:val="lowerRoman"/>
      <w:lvlText w:val="%9."/>
      <w:lvlJc w:val="right"/>
      <w:pPr>
        <w:ind w:left="3960" w:hanging="440"/>
      </w:pPr>
      <w:rPr>
        <w:rFonts w:hint="default" w:ascii="Times New Roman" w:hAnsi="Times New Roman"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227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widowControl w:val="0"/>
      <w:suppressLineNumbers w:val="0"/>
      <w:spacing w:before="480" w:beforeAutospacing="0" w:after="80" w:afterAutospacing="0"/>
      <w:jc w:val="both"/>
      <w:outlineLvl w:val="0"/>
    </w:pPr>
    <w:rPr>
      <w:rFonts w:hint="eastAsia" w:ascii="等线 Light" w:hAnsi="等线 Light" w:eastAsia="等线 Light" w:cs="Times New Roman"/>
      <w:b/>
      <w:bCs/>
      <w:color w:val="0F4761"/>
      <w:kern w:val="2"/>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List Bullet 3"/>
    <w:basedOn w:val="1"/>
    <w:uiPriority w:val="0"/>
    <w:pPr>
      <w:numPr>
        <w:ilvl w:val="0"/>
        <w:numId w:val="1"/>
      </w:numPr>
    </w:pPr>
  </w:style>
  <w:style w:type="paragraph" w:customStyle="1" w:styleId="6">
    <w:name w:val="List Paragraph"/>
    <w:basedOn w:val="1"/>
    <w:qFormat/>
    <w:uiPriority w:val="0"/>
    <w:pPr>
      <w:keepNext w:val="0"/>
      <w:keepLines w:val="0"/>
      <w:widowControl w:val="0"/>
      <w:suppressLineNumbers w:val="0"/>
      <w:ind w:left="720"/>
      <w:contextualSpacing/>
      <w:jc w:val="both"/>
    </w:pPr>
    <w:rPr>
      <w:rFonts w:hint="eastAsia" w:ascii="等线" w:hAnsi="等线" w:eastAsia="等线" w:cs="Times New Roman"/>
      <w:kern w:val="2"/>
      <w:sz w:val="21"/>
      <w:szCs w:val="21"/>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2025-12-31T07:18:50Z</dcterms:created>
  <dc:creator>84426</dc:creator>
  <cp:lastModifiedBy>WPS_1668829665</cp:lastModifiedBy>
  <dcterms:modified xsi:type="dcterms:W3CDTF">2025-12-31T07:19:16Z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eyJoZGlkIjoiNmMwZDFjMjU0NTNiMTUwNThkNWJiY2YzMjcxMmM0MWEiLCJ1c2VySWQiOiIxNDM2ODYwOTQ2In0=</vt:lpwstr>
  </property>
  <property fmtid="{D5CDD505-2E9C-101B-9397-08002B2CF9AE}" pid="4" name="ICV">
    <vt:lpwstr>40B0224BEC2141AF887131215FDB3AA4_12</vt:lpwstr>
  </property>
</Properties>
</file>