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5DB080" w14:textId="349B1AA8" w:rsidR="002B655C" w:rsidRPr="00E16C34" w:rsidRDefault="00DC6023" w:rsidP="00E16C34">
      <w:pPr>
        <w:spacing w:after="0" w:line="360" w:lineRule="auto"/>
        <w:jc w:val="center"/>
        <w:rPr>
          <w:rFonts w:ascii="Arial" w:eastAsia="Arial" w:hAnsi="Arial" w:cs="Arial"/>
          <w:b/>
          <w:bCs/>
          <w:color w:val="000000"/>
          <w:kern w:val="0"/>
          <w:sz w:val="28"/>
          <w:szCs w:val="28"/>
          <w14:ligatures w14:val="none"/>
        </w:rPr>
      </w:pPr>
      <w:r w:rsidRPr="00E16C34">
        <w:rPr>
          <w:rFonts w:ascii="Arial" w:eastAsia="Arial" w:hAnsi="Arial" w:cs="Arial"/>
          <w:b/>
          <w:bCs/>
          <w:color w:val="000000"/>
          <w:kern w:val="0"/>
          <w:sz w:val="28"/>
          <w:szCs w:val="28"/>
          <w14:ligatures w14:val="none"/>
        </w:rPr>
        <w:t>Modelling dengue vaccination strategies in Singapore</w:t>
      </w:r>
    </w:p>
    <w:p w14:paraId="3076CA34" w14:textId="77777777" w:rsidR="00DC356B" w:rsidRPr="00804A38" w:rsidRDefault="00DC356B" w:rsidP="00E16C34">
      <w:pPr>
        <w:spacing w:after="0" w:line="360" w:lineRule="auto"/>
        <w:jc w:val="center"/>
        <w:rPr>
          <w:rFonts w:ascii="Arial" w:eastAsia="Arial" w:hAnsi="Arial" w:cs="Arial"/>
          <w:b/>
          <w:bCs/>
          <w:color w:val="000000"/>
          <w:kern w:val="0"/>
          <w:sz w:val="22"/>
          <w:szCs w:val="22"/>
          <w14:ligatures w14:val="none"/>
        </w:rPr>
      </w:pPr>
    </w:p>
    <w:p w14:paraId="4C40272D" w14:textId="77777777" w:rsidR="002B655C" w:rsidRPr="00804A38" w:rsidRDefault="002B655C" w:rsidP="00E16C34">
      <w:pPr>
        <w:spacing w:after="0" w:line="360" w:lineRule="auto"/>
        <w:rPr>
          <w:rFonts w:ascii="Arial" w:eastAsia="Arial" w:hAnsi="Arial" w:cs="Arial"/>
          <w:b/>
          <w:bCs/>
          <w:color w:val="000000"/>
          <w:kern w:val="0"/>
          <w:sz w:val="22"/>
          <w:szCs w:val="22"/>
          <w14:ligatures w14:val="none"/>
        </w:rPr>
      </w:pPr>
    </w:p>
    <w:p w14:paraId="19C504BD" w14:textId="77E282E1" w:rsidR="00593C2B" w:rsidRPr="00804A38" w:rsidRDefault="00593C2B" w:rsidP="00E16C34">
      <w:pPr>
        <w:spacing w:after="0" w:line="360" w:lineRule="auto"/>
        <w:rPr>
          <w:rFonts w:ascii="Arial" w:eastAsia="Arial" w:hAnsi="Arial" w:cs="Arial"/>
          <w:kern w:val="0"/>
          <w:sz w:val="22"/>
          <w:szCs w:val="22"/>
          <w14:ligatures w14:val="none"/>
        </w:rPr>
      </w:pPr>
      <w:r w:rsidRPr="00804A38">
        <w:rPr>
          <w:rFonts w:ascii="Arial" w:eastAsia="Arial" w:hAnsi="Arial" w:cs="Arial"/>
          <w:b/>
          <w:bCs/>
          <w:color w:val="000000"/>
          <w:kern w:val="0"/>
          <w:sz w:val="22"/>
          <w:szCs w:val="22"/>
          <w14:ligatures w14:val="none"/>
        </w:rPr>
        <w:t>Introduction:</w:t>
      </w:r>
    </w:p>
    <w:p w14:paraId="3AEBE91D" w14:textId="1268DCBA" w:rsidR="00593C2B" w:rsidRPr="00804A38" w:rsidRDefault="00593C2B" w:rsidP="00690F3A">
      <w:pPr>
        <w:spacing w:before="240" w:after="0"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 xml:space="preserve">We use a dengue transmission model which explicitly incorporates age of human population, serotypes of dengue virus, and </w:t>
      </w:r>
      <w:r w:rsidR="00956BF7" w:rsidRPr="00804A38">
        <w:rPr>
          <w:rFonts w:ascii="Arial" w:eastAsia="Arial" w:hAnsi="Arial" w:cs="Arial"/>
          <w:color w:val="000000"/>
          <w:kern w:val="0"/>
          <w:sz w:val="22"/>
          <w:szCs w:val="22"/>
          <w14:ligatures w14:val="none"/>
        </w:rPr>
        <w:t>number of infections</w:t>
      </w:r>
      <w:r w:rsidRPr="00804A38">
        <w:rPr>
          <w:rFonts w:ascii="Arial" w:eastAsia="Arial" w:hAnsi="Arial" w:cs="Arial"/>
          <w:color w:val="000000"/>
          <w:kern w:val="0"/>
          <w:sz w:val="22"/>
          <w:szCs w:val="22"/>
          <w14:ligatures w14:val="none"/>
        </w:rPr>
        <w:t xml:space="preserve"> to study the long-term disease dynamics in Singapore. The model divides the whole population into several classes, called </w:t>
      </w:r>
      <w:r w:rsidRPr="00804A38">
        <w:rPr>
          <w:rFonts w:ascii="Arial" w:eastAsia="Arial" w:hAnsi="Arial" w:cs="Arial"/>
          <w:i/>
          <w:iCs/>
          <w:color w:val="000000"/>
          <w:kern w:val="0"/>
          <w:sz w:val="22"/>
          <w:szCs w:val="22"/>
          <w14:ligatures w14:val="none"/>
        </w:rPr>
        <w:t>compartments,</w:t>
      </w:r>
      <w:r w:rsidR="00915DB7" w:rsidRPr="00804A38">
        <w:rPr>
          <w:rFonts w:ascii="Arial" w:eastAsia="Arial" w:hAnsi="Arial" w:cs="Arial"/>
          <w:i/>
          <w:iCs/>
          <w:color w:val="000000"/>
          <w:kern w:val="0"/>
          <w:sz w:val="22"/>
          <w:szCs w:val="22"/>
          <w14:ligatures w14:val="none"/>
        </w:rPr>
        <w:t xml:space="preserve"> </w:t>
      </w:r>
      <w:r w:rsidR="00915DB7" w:rsidRPr="00804A38">
        <w:rPr>
          <w:rFonts w:ascii="Arial" w:eastAsia="Arial" w:hAnsi="Arial" w:cs="Arial"/>
          <w:color w:val="000000"/>
          <w:kern w:val="0"/>
          <w:sz w:val="22"/>
          <w:szCs w:val="22"/>
          <w14:ligatures w14:val="none"/>
        </w:rPr>
        <w:t xml:space="preserve">based on different factors like health statuses, infecting serotypes, </w:t>
      </w:r>
      <w:r w:rsidR="001E4BD3" w:rsidRPr="00804A38">
        <w:rPr>
          <w:rFonts w:ascii="Arial" w:eastAsia="Arial" w:hAnsi="Arial" w:cs="Arial"/>
          <w:color w:val="000000"/>
          <w:kern w:val="0"/>
          <w:sz w:val="22"/>
          <w:szCs w:val="22"/>
          <w14:ligatures w14:val="none"/>
        </w:rPr>
        <w:t>number of infections</w:t>
      </w:r>
      <w:r w:rsidR="00915DB7" w:rsidRPr="00804A38">
        <w:rPr>
          <w:rFonts w:ascii="Arial" w:eastAsia="Arial" w:hAnsi="Arial" w:cs="Arial"/>
          <w:color w:val="000000"/>
          <w:kern w:val="0"/>
          <w:sz w:val="22"/>
          <w:szCs w:val="22"/>
          <w14:ligatures w14:val="none"/>
        </w:rPr>
        <w:t>, vaccination status, etc</w:t>
      </w:r>
      <w:r w:rsidR="00040544" w:rsidRPr="00804A38">
        <w:rPr>
          <w:rFonts w:ascii="Arial" w:eastAsia="Arial" w:hAnsi="Arial" w:cs="Arial"/>
          <w:color w:val="000000"/>
          <w:kern w:val="0"/>
          <w:sz w:val="22"/>
          <w:szCs w:val="22"/>
          <w14:ligatures w14:val="none"/>
        </w:rPr>
        <w:t>.</w:t>
      </w:r>
      <w:r w:rsidRPr="00804A38">
        <w:rPr>
          <w:rFonts w:ascii="Arial" w:eastAsia="Arial" w:hAnsi="Arial" w:cs="Arial"/>
          <w:color w:val="000000"/>
          <w:kern w:val="0"/>
          <w:sz w:val="22"/>
          <w:szCs w:val="22"/>
          <w14:ligatures w14:val="none"/>
        </w:rPr>
        <w:t xml:space="preserve"> and keeps track of the number of </w:t>
      </w:r>
      <w:r w:rsidR="00780035" w:rsidRPr="00804A38">
        <w:rPr>
          <w:rFonts w:ascii="Arial" w:eastAsia="Arial" w:hAnsi="Arial" w:cs="Arial"/>
          <w:color w:val="000000"/>
          <w:kern w:val="0"/>
          <w:sz w:val="22"/>
          <w:szCs w:val="22"/>
          <w14:ligatures w14:val="none"/>
        </w:rPr>
        <w:t>individuals</w:t>
      </w:r>
      <w:r w:rsidR="00040544" w:rsidRPr="00804A38">
        <w:rPr>
          <w:rFonts w:ascii="Arial" w:eastAsia="Arial" w:hAnsi="Arial" w:cs="Arial"/>
          <w:color w:val="000000"/>
          <w:kern w:val="0"/>
          <w:sz w:val="22"/>
          <w:szCs w:val="22"/>
          <w14:ligatures w14:val="none"/>
        </w:rPr>
        <w:t xml:space="preserve"> in each of the compartments</w:t>
      </w:r>
      <w:r w:rsidRPr="00804A38">
        <w:rPr>
          <w:rFonts w:ascii="Arial" w:eastAsia="Arial" w:hAnsi="Arial" w:cs="Arial"/>
          <w:color w:val="000000"/>
          <w:kern w:val="0"/>
          <w:sz w:val="22"/>
          <w:szCs w:val="22"/>
          <w14:ligatures w14:val="none"/>
        </w:rPr>
        <w:t xml:space="preserve"> over time</w:t>
      </w:r>
      <w:r w:rsidR="00155686" w:rsidRPr="00804A38">
        <w:rPr>
          <w:rFonts w:ascii="Arial" w:eastAsia="Arial" w:hAnsi="Arial" w:cs="Arial"/>
          <w:color w:val="000000"/>
          <w:kern w:val="0"/>
          <w:sz w:val="22"/>
          <w:szCs w:val="22"/>
          <w14:ligatures w14:val="none"/>
        </w:rPr>
        <w:t xml:space="preserve"> (see </w:t>
      </w:r>
      <w:r w:rsidR="00155686" w:rsidRPr="00804A38">
        <w:rPr>
          <w:rFonts w:ascii="Arial" w:eastAsia="Arial" w:hAnsi="Arial" w:cs="Arial"/>
          <w:i/>
          <w:iCs/>
          <w:color w:val="000000"/>
          <w:kern w:val="0"/>
          <w:sz w:val="22"/>
          <w:szCs w:val="22"/>
          <w14:ligatures w14:val="none"/>
        </w:rPr>
        <w:t>Figure 1</w:t>
      </w:r>
      <w:r w:rsidR="00155686" w:rsidRPr="00804A38">
        <w:rPr>
          <w:rFonts w:ascii="Arial" w:eastAsia="Arial" w:hAnsi="Arial" w:cs="Arial"/>
          <w:color w:val="000000"/>
          <w:kern w:val="0"/>
          <w:sz w:val="22"/>
          <w:szCs w:val="22"/>
          <w14:ligatures w14:val="none"/>
        </w:rPr>
        <w:t xml:space="preserve"> for simplified </w:t>
      </w:r>
      <w:r w:rsidR="00022A20" w:rsidRPr="00804A38">
        <w:rPr>
          <w:rFonts w:ascii="Arial" w:eastAsia="Arial" w:hAnsi="Arial" w:cs="Arial"/>
          <w:color w:val="000000"/>
          <w:kern w:val="0"/>
          <w:sz w:val="22"/>
          <w:szCs w:val="22"/>
          <w14:ligatures w14:val="none"/>
        </w:rPr>
        <w:t>representation of compartments</w:t>
      </w:r>
      <w:r w:rsidR="00155686" w:rsidRPr="00804A38">
        <w:rPr>
          <w:rFonts w:ascii="Arial" w:eastAsia="Arial" w:hAnsi="Arial" w:cs="Arial"/>
          <w:color w:val="000000"/>
          <w:kern w:val="0"/>
          <w:sz w:val="22"/>
          <w:szCs w:val="22"/>
          <w14:ligatures w14:val="none"/>
        </w:rPr>
        <w:t>)</w:t>
      </w:r>
      <w:r w:rsidRPr="00804A38">
        <w:rPr>
          <w:rFonts w:ascii="Arial" w:eastAsia="Arial" w:hAnsi="Arial" w:cs="Arial"/>
          <w:color w:val="000000"/>
          <w:kern w:val="0"/>
          <w:sz w:val="22"/>
          <w:szCs w:val="22"/>
          <w14:ligatures w14:val="none"/>
        </w:rPr>
        <w:t>. Since dengue is a vector-borne disease, we also explicitly incorporate the adult mosquito population into the model</w:t>
      </w:r>
      <w:r w:rsidR="00210375" w:rsidRPr="00804A38">
        <w:rPr>
          <w:rFonts w:ascii="Arial" w:eastAsia="Arial" w:hAnsi="Arial" w:cs="Arial"/>
          <w:color w:val="000000"/>
          <w:kern w:val="0"/>
          <w:sz w:val="22"/>
          <w:szCs w:val="22"/>
          <w14:ligatures w14:val="none"/>
        </w:rPr>
        <w:t xml:space="preserve"> (not shown in Fig</w:t>
      </w:r>
      <w:r w:rsidR="008411C1" w:rsidRPr="00804A38">
        <w:rPr>
          <w:rFonts w:ascii="Arial" w:eastAsia="Arial" w:hAnsi="Arial" w:cs="Arial"/>
          <w:color w:val="000000"/>
          <w:kern w:val="0"/>
          <w:sz w:val="22"/>
          <w:szCs w:val="22"/>
          <w14:ligatures w14:val="none"/>
        </w:rPr>
        <w:t>ure 1</w:t>
      </w:r>
      <w:r w:rsidR="00210375" w:rsidRPr="00804A38">
        <w:rPr>
          <w:rFonts w:ascii="Arial" w:eastAsia="Arial" w:hAnsi="Arial" w:cs="Arial"/>
          <w:color w:val="000000"/>
          <w:kern w:val="0"/>
          <w:sz w:val="22"/>
          <w:szCs w:val="22"/>
          <w14:ligatures w14:val="none"/>
        </w:rPr>
        <w:t>)</w:t>
      </w:r>
      <w:r w:rsidRPr="00804A38">
        <w:rPr>
          <w:rFonts w:ascii="Arial" w:eastAsia="Arial" w:hAnsi="Arial" w:cs="Arial"/>
          <w:color w:val="000000"/>
          <w:kern w:val="0"/>
          <w:sz w:val="22"/>
          <w:szCs w:val="22"/>
          <w14:ligatures w14:val="none"/>
        </w:rPr>
        <w:t>. </w:t>
      </w:r>
    </w:p>
    <w:p w14:paraId="493AC962" w14:textId="77777777" w:rsidR="00022A20" w:rsidRPr="00804A38" w:rsidRDefault="00022A20" w:rsidP="00E16C34">
      <w:pPr>
        <w:spacing w:after="0" w:line="360" w:lineRule="auto"/>
        <w:rPr>
          <w:rFonts w:ascii="Arial" w:eastAsia="Arial" w:hAnsi="Arial" w:cs="Arial"/>
          <w:color w:val="000000"/>
          <w:kern w:val="0"/>
          <w:sz w:val="22"/>
          <w:szCs w:val="22"/>
          <w14:ligatures w14:val="none"/>
        </w:rPr>
      </w:pPr>
    </w:p>
    <w:p w14:paraId="42D57853" w14:textId="77777777" w:rsidR="00610070" w:rsidRPr="00804A38" w:rsidRDefault="00593C2B" w:rsidP="00E16C34">
      <w:pPr>
        <w:keepNext/>
        <w:spacing w:after="0" w:line="360" w:lineRule="auto"/>
        <w:ind w:hanging="720"/>
        <w:jc w:val="right"/>
        <w:rPr>
          <w:rFonts w:ascii="Arial" w:eastAsia="Arial" w:hAnsi="Arial" w:cs="Arial"/>
          <w:sz w:val="22"/>
          <w:szCs w:val="22"/>
        </w:rPr>
      </w:pPr>
      <w:r w:rsidRPr="00804A38">
        <w:rPr>
          <w:rFonts w:ascii="Arial" w:hAnsi="Arial" w:cs="Arial"/>
          <w:noProof/>
          <w:sz w:val="22"/>
          <w:szCs w:val="22"/>
        </w:rPr>
        <w:drawing>
          <wp:inline distT="0" distB="0" distL="0" distR="0" wp14:anchorId="10324F4B" wp14:editId="14EE5429">
            <wp:extent cx="5815964" cy="1555717"/>
            <wp:effectExtent l="0" t="0" r="0" b="6985"/>
            <wp:docPr id="518930384"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815964" cy="1555717"/>
                    </a:xfrm>
                    <a:prstGeom prst="rect">
                      <a:avLst/>
                    </a:prstGeom>
                  </pic:spPr>
                </pic:pic>
              </a:graphicData>
            </a:graphic>
          </wp:inline>
        </w:drawing>
      </w:r>
    </w:p>
    <w:p w14:paraId="075AC70B" w14:textId="36A6CAB1" w:rsidR="00593C2B" w:rsidRPr="00661FE7" w:rsidRDefault="00610070" w:rsidP="00E16C34">
      <w:pPr>
        <w:pStyle w:val="Caption"/>
        <w:spacing w:line="360" w:lineRule="auto"/>
        <w:jc w:val="center"/>
        <w:rPr>
          <w:rFonts w:ascii="Arial" w:eastAsia="Arial" w:hAnsi="Arial" w:cs="Arial"/>
          <w:sz w:val="22"/>
          <w:szCs w:val="22"/>
        </w:rPr>
      </w:pPr>
      <w:r w:rsidRPr="00661FE7">
        <w:rPr>
          <w:rFonts w:ascii="Arial" w:eastAsia="Arial" w:hAnsi="Arial" w:cs="Arial"/>
          <w:sz w:val="22"/>
          <w:szCs w:val="22"/>
        </w:rPr>
        <w:t xml:space="preserve">Figure </w:t>
      </w:r>
      <w:r w:rsidRPr="00661FE7">
        <w:rPr>
          <w:rFonts w:ascii="Arial" w:hAnsi="Arial" w:cs="Arial"/>
          <w:sz w:val="22"/>
          <w:szCs w:val="22"/>
        </w:rPr>
        <w:fldChar w:fldCharType="begin"/>
      </w:r>
      <w:r w:rsidRPr="00661FE7">
        <w:rPr>
          <w:rFonts w:ascii="Arial" w:hAnsi="Arial" w:cs="Arial"/>
          <w:sz w:val="22"/>
          <w:szCs w:val="22"/>
        </w:rPr>
        <w:instrText xml:space="preserve"> SEQ Figure \* ARABIC </w:instrText>
      </w:r>
      <w:r w:rsidRPr="00661FE7">
        <w:rPr>
          <w:rFonts w:ascii="Arial" w:hAnsi="Arial" w:cs="Arial"/>
          <w:sz w:val="22"/>
          <w:szCs w:val="22"/>
        </w:rPr>
        <w:fldChar w:fldCharType="separate"/>
      </w:r>
      <w:r w:rsidR="00C84EF9">
        <w:rPr>
          <w:rFonts w:ascii="Arial" w:hAnsi="Arial" w:cs="Arial"/>
          <w:noProof/>
          <w:sz w:val="22"/>
          <w:szCs w:val="22"/>
        </w:rPr>
        <w:t>1</w:t>
      </w:r>
      <w:r w:rsidRPr="00661FE7">
        <w:rPr>
          <w:rFonts w:ascii="Arial" w:hAnsi="Arial" w:cs="Arial"/>
          <w:sz w:val="22"/>
          <w:szCs w:val="22"/>
        </w:rPr>
        <w:fldChar w:fldCharType="end"/>
      </w:r>
      <w:r w:rsidR="00C14882" w:rsidRPr="00661FE7">
        <w:rPr>
          <w:rFonts w:ascii="Arial" w:eastAsia="Arial" w:hAnsi="Arial" w:cs="Arial"/>
          <w:sz w:val="22"/>
          <w:szCs w:val="22"/>
        </w:rPr>
        <w:t xml:space="preserve">: </w:t>
      </w:r>
      <w:r w:rsidRPr="00661FE7">
        <w:rPr>
          <w:rFonts w:ascii="Arial" w:eastAsia="Arial" w:hAnsi="Arial" w:cs="Arial"/>
          <w:sz w:val="22"/>
          <w:szCs w:val="22"/>
        </w:rPr>
        <w:t>The simplif</w:t>
      </w:r>
      <w:r w:rsidR="00155686" w:rsidRPr="00661FE7">
        <w:rPr>
          <w:rFonts w:ascii="Arial" w:eastAsia="Arial" w:hAnsi="Arial" w:cs="Arial"/>
          <w:sz w:val="22"/>
          <w:szCs w:val="22"/>
        </w:rPr>
        <w:t>ied</w:t>
      </w:r>
      <w:r w:rsidRPr="00661FE7">
        <w:rPr>
          <w:rFonts w:ascii="Arial" w:eastAsia="Arial" w:hAnsi="Arial" w:cs="Arial"/>
          <w:sz w:val="22"/>
          <w:szCs w:val="22"/>
        </w:rPr>
        <w:t xml:space="preserve"> flowchart of the model showing the disease progression over time through</w:t>
      </w:r>
      <w:r w:rsidR="002901BC" w:rsidRPr="00661FE7">
        <w:rPr>
          <w:rFonts w:ascii="Arial" w:eastAsia="Arial" w:hAnsi="Arial" w:cs="Arial"/>
          <w:sz w:val="22"/>
          <w:szCs w:val="22"/>
        </w:rPr>
        <w:t xml:space="preserve"> </w:t>
      </w:r>
      <w:r w:rsidRPr="00661FE7">
        <w:rPr>
          <w:rFonts w:ascii="Arial" w:eastAsia="Arial" w:hAnsi="Arial" w:cs="Arial"/>
          <w:sz w:val="22"/>
          <w:szCs w:val="22"/>
        </w:rPr>
        <w:t>different compartments.</w:t>
      </w:r>
      <w:r w:rsidR="002901BC" w:rsidRPr="00661FE7">
        <w:rPr>
          <w:rFonts w:ascii="Arial" w:eastAsia="Arial" w:hAnsi="Arial" w:cs="Arial"/>
          <w:sz w:val="22"/>
          <w:szCs w:val="22"/>
        </w:rPr>
        <w:t xml:space="preserve"> Vector </w:t>
      </w:r>
      <w:r w:rsidR="00DC356B" w:rsidRPr="00661FE7">
        <w:rPr>
          <w:rFonts w:ascii="Arial" w:eastAsia="Arial" w:hAnsi="Arial" w:cs="Arial"/>
          <w:sz w:val="22"/>
          <w:szCs w:val="22"/>
        </w:rPr>
        <w:t>compartment</w:t>
      </w:r>
      <w:r w:rsidR="002901BC" w:rsidRPr="00661FE7">
        <w:rPr>
          <w:rFonts w:ascii="Arial" w:eastAsia="Arial" w:hAnsi="Arial" w:cs="Arial"/>
          <w:sz w:val="22"/>
          <w:szCs w:val="22"/>
        </w:rPr>
        <w:t>s are not shown here.</w:t>
      </w:r>
    </w:p>
    <w:p w14:paraId="408B5339" w14:textId="51928678" w:rsidR="00040544" w:rsidRPr="00804A38" w:rsidRDefault="00040544" w:rsidP="00E16C34">
      <w:pPr>
        <w:spacing w:line="360" w:lineRule="auto"/>
        <w:rPr>
          <w:rFonts w:ascii="Arial" w:eastAsia="Arial" w:hAnsi="Arial" w:cs="Arial"/>
          <w:b/>
          <w:bCs/>
          <w:sz w:val="22"/>
          <w:szCs w:val="22"/>
        </w:rPr>
      </w:pPr>
      <w:r w:rsidRPr="00804A38">
        <w:rPr>
          <w:rFonts w:ascii="Arial" w:eastAsia="Arial" w:hAnsi="Arial" w:cs="Arial"/>
          <w:b/>
          <w:bCs/>
          <w:sz w:val="22"/>
          <w:szCs w:val="22"/>
        </w:rPr>
        <w:t>Human demography:</w:t>
      </w:r>
    </w:p>
    <w:p w14:paraId="54B6AFCA" w14:textId="43979CB1" w:rsidR="00022A20" w:rsidRDefault="005A0420" w:rsidP="00690F3A">
      <w:pPr>
        <w:spacing w:before="240" w:line="360" w:lineRule="auto"/>
        <w:rPr>
          <w:rFonts w:ascii="Arial" w:eastAsia="Arial" w:hAnsi="Arial" w:cs="Arial"/>
          <w:color w:val="000000"/>
          <w:kern w:val="0"/>
          <w:sz w:val="22"/>
          <w:szCs w:val="22"/>
          <w14:ligatures w14:val="none"/>
        </w:rPr>
      </w:pPr>
      <w:r w:rsidRPr="00804A38">
        <w:rPr>
          <w:rFonts w:ascii="Arial" w:eastAsia="Arial" w:hAnsi="Arial" w:cs="Arial"/>
          <w:sz w:val="22"/>
          <w:szCs w:val="22"/>
        </w:rPr>
        <w:t>S</w:t>
      </w:r>
      <w:r w:rsidR="00040544" w:rsidRPr="00804A38">
        <w:rPr>
          <w:rFonts w:ascii="Arial" w:eastAsia="Arial" w:hAnsi="Arial" w:cs="Arial"/>
          <w:sz w:val="22"/>
          <w:szCs w:val="22"/>
        </w:rPr>
        <w:t>tudies</w:t>
      </w:r>
      <w:r w:rsidR="001B0AB5" w:rsidRPr="00804A38">
        <w:rPr>
          <w:rFonts w:ascii="Arial" w:eastAsia="Arial" w:hAnsi="Arial" w:cs="Arial"/>
          <w:sz w:val="22"/>
          <w:szCs w:val="22"/>
        </w:rPr>
        <w:t xml:space="preserve"> </w:t>
      </w:r>
      <w:r w:rsidR="001B0AB5" w:rsidRPr="00804A38">
        <w:rPr>
          <w:rFonts w:ascii="Arial" w:hAnsi="Arial" w:cs="Arial"/>
          <w:sz w:val="22"/>
          <w:szCs w:val="22"/>
        </w:rPr>
        <w:fldChar w:fldCharType="begin"/>
      </w:r>
      <w:r w:rsidR="00FB7F16" w:rsidRPr="00804A38">
        <w:rPr>
          <w:rFonts w:ascii="Arial" w:hAnsi="Arial" w:cs="Arial"/>
          <w:sz w:val="22"/>
          <w:szCs w:val="22"/>
        </w:rPr>
        <w:instrText xml:space="preserve"> ADDIN ZOTERO_ITEM CSL_CITATION {"citationID":"aeltPkzg","properties":{"formattedCitation":"(Cummings {\\i{}et al.}, 2009; Wagner {\\i{}et al.}, 2020; Huang {\\i{}et al.}, 2022; Col\\uc0\\u243{}n-Gonz\\uc0\\u225{}lez {\\i{}et al.}, 2023)","plainCitation":"(Cummings et al., 2009; Wagner et al., 2020; Huang et al., 2022; Colón-González et al., 2023)","noteIndex":0},"citationItems":[{"id":137,"uris":["http://zotero.org/groups/5139113/items/TTZ2WPAG"],"itemData":{"id":137,"type":"article-journal","container-title":"PLoS Medicine","DOI":"10.1371/journal.pmed.1000139","ISSN":"1549-1676","issue":"9","journalAbbreviation":"PLoS Med","language":"en","page":"e1000139","source":"DOI.org (Crossref)","title":"The Impact of the Demographic Transition on Dengue in Thailand: Insights from a Statistical Analysis and Mathematical Modeling","title-short":"The Impact of the Demographic Transition on Dengue in Thailand","volume":"6","author":[{"family":"Cummings","given":"Derek A. T."},{"family":"Iamsirithaworn","given":"Sopon"},{"family":"Lessler","given":"Justin T."},{"family":"McDermott","given":"Aidan"},{"family":"Prasanthong","given":"Rungnapa"},{"family":"Nisalak","given":"Ananda"},{"family":"Jarman","given":"Richard G."},{"family":"Burke","given":"Donald S."},{"family":"Gibbons","given":"Robert V."}],"editor":[{"family":"Farrar","given":"Jeremy"}],"issued":{"date-parts":[["2009",9,1]]}}},{"id":141,"uris":["http://zotero.org/groups/5139113/items/6JULVFDE"],"itemData":{"id":141,"type":"article-journal","abstract":"The largest ever Sri Lankan dengue outbreak of 2017 provides an opportunity for investigating the relative contributions of climatological, epidemiological and sociological drivers on the epidemic patterns of this clinically important vector-borne disease. To do so, we develop a climatologically driven disease transmission framework for dengue virus using spatially resolved temperature and precipitation data as well as the time-series susceptible-infected-recovered (SIR) model. From this framework, we first demonstrate that the distinct climatological patterns encountered across the island play an important role in establishing the typical yearly temporal dynamics of dengue, but alone are unable to account for the epidemic case numbers observed in Sri Lanka during 2017. Using a simplified two-strain SIR model, we demonstrate that the re-introduction of a dengue virus serotype that had been largely absent from the island in previous years may have played an important role in driving the epidemic, and provide a discussion of the possible roles for extreme weather events and human mobility patterns on the outbreak dynamics. Lastly, we provide estimates for the future burden of dengue across Sri Lanka using the Coupled Model Intercomparison Phase 5 climate projections. Critically, we demonstrate that climatological and serological factors can act synergistically to yield greater projected case numbers than would be expected from the presence of a single driver alone. Altogether, this work provides a holistic framework for teasing apart and analysing the various complex drivers of vector-borne disease outbreak dynamics.","container-title":"Journal of The Royal Society Interface","DOI":"10.1098/rsif.2020.0075","ISSN":"1742-5689, 1742-5662","issue":"167","journalAbbreviation":"J. R. Soc. Interface.","language":"en","page":"20200075","source":"DOI.org (Crossref)","title":"Climatological, virological and sociological drivers of current and projected dengue fever outbreak dynamics in Sri Lanka","volume":"17","author":[{"family":"Wagner","given":"Caroline E."},{"family":"Hooshyar","given":"Milad"},{"family":"Baker","given":"Rachel E."},{"family":"Yang","given":"Wenchang"},{"family":"Arinaminpathy","given":"Nimalan"},{"family":"Vecchi","given":"Gabriel"},{"family":"Metcalf","given":"C. Jessica E."},{"family":"Porporato","given":"Amilcare"},{"family":"Grenfell","given":"Bryan T."}],"issued":{"date-parts":[["2020",6]]}}},{"id":143,"uris":["http://zotero.org/groups/5139113/items/KHMU39AR"],"itemData":{"id":143,"type":"article-journal","abstract":"Significance\n            The age of reported dengue hemorrhagic fever (DHF) cases, the severe form of dengue infections, has been increasing in Thailand for four decades. Factors underlying this shift remain poorly understood, challenging public health planning. Here, we found aging of the population and its effect on the hazard of transmission to be the dominant contributors, with temporal changes in surveillance practices playing a lesser role. With ongoing population aging, we expect a continuing shift of DHF toward older individuals, heightening the chance of clinical complications with comorbidities. With most other highly endemic countries facing similar shifts in age structure, the pattern is expected to appear elsewhere. Awareness is needed to improve diagnosis and treatment.\n          , \n            The mean age of dengue hemorrhagic fever (DHF) cases increased considerably in Thailand from 8.1 to 24.3 y between 1981 and 2017 (mean annual increase of 0.45 y). Alternative proposed explanations for this trend, such as changes in surveillance practices, reduced mosquito–human contact, and shifts in population demographics, have different implications for global dengue epidemiology. To evaluate the contribution of each of these hypothesized mechanisms to the observed data, we developed 20 nested epidemiological models of dengue virus infection, allowing for variation over time in population demographics, infection hazards, and reporting rates. We also quantified the effect of removing or retaining each source of variation in simulations of the age trajectory. Shifts in the age structure of susceptibility explained 58% of the observed change in age. Adding heterogeneous reporting by age and reductions in per-serotype infection hazard to models with shifts in susceptibility explained an additional 42%. Reductions in infection hazards were mostly driven by changes in the number of infectious individuals at any time (another consequence of shifting age demographics) rather than changes in the transmissibility of individual infections. We conclude that the demographic transition drives the overwhelming majority of the observed change as it changes both the age structure of susceptibility and the number of infectious individuals. With the projected Thai population age structure, our results suggest a continuing increase in age of DHF cases, shifting the burden toward individuals with more comorbidity. These insights into dengue epidemiology may be relevant to many regions of the globe currently undergoing comparable changes in population demographics.","container-title":"Proceedings of the National Academy of Sciences","DOI":"10.1073/pnas.2115790119","ISSN":"0027-8424, 1091-6490","issue":"20","journalAbbreviation":"Proc. Natl. Acad. Sci. U.S.A.","language":"en","page":"e2115790119","source":"DOI.org (Crossref)","title":"Assessing the role of multiple mechanisms increasing the age of dengue cases in Thailand","volume":"119","author":[{"family":"Huang","given":"Angkana T."},{"family":"Takahashi","given":"Saki"},{"family":"Salje","given":"Henrik"},{"family":"Wang","given":"Lin"},{"family":"Garcia-Carreras","given":"Bernardo"},{"family":"Anderson","given":"Kathryn"},{"family":"Endy","given":"Timothy"},{"family":"Thomas","given":"Stephen"},{"family":"Rothman","given":"Alan L."},{"family":"Klungthong","given":"Chonticha"},{"family":"Jones","given":"Anthony R."},{"family":"Fernandez","given":"Stefan"},{"family":"Iamsirithaworn","given":"Sopon"},{"family":"Doung-Ngern","given":"Pawinee"},{"family":"Rodriguez-Barraquer","given":"Isabel"},{"family":"Cummings","given":"Derek A. T."}],"issued":{"date-parts":[["2022",5,17]]}}},{"id":110,"uris":["http://zotero.org/groups/5139113/items/25GQSRCM"],"itemData":{"id":110,"type":"article-journal","abstract":"The recent global expansion of dengue has been facilitated by changes in urbanisation, mobility, and climate. In this work, we project future changes in dengue incidence and case burden to 2099 under the latest climate change scenarios. We fit a statistical model to province-level monthly dengue case counts from eight countries across Southeast Asia, one of the worst affected regions. We project that dengue incidence will peak this century before declining to lower levels with large variations between and within countries. Our findings reveal that northern Thailand and Cambodia will show the biggest decreases and equatorial areas will show the biggest increases. The impact of climate change will be counterbalanced by income growth, with population growth having the biggest influence on increasing burden. These findings can be used for formulating mitigation and adaptation interventions to reduce the immediate growing impact of dengue virus in the region.","container-title":"Nature Communications","DOI":"10.1038/s41467-023-41017-y","ISSN":"2041-1723","issue":"1","journalAbbreviation":"Nat Commun","language":"en","license":"2023 Springer Nature Limited","note":"number: 1\npublisher: Nature Publishing Group","page":"5439","source":"www-nature-com.libproxy1.nus.edu.sg","title":"Projecting the future incidence and burden of dengue in Southeast Asia","volume":"14","author":[{"family":"Colón-González","given":"Felipe J."},{"family":"Gibb","given":"Rory"},{"family":"Khan","given":"Kamran"},{"family":"Watts","given":"Alexander"},{"family":"Lowe","given":"Rachel"},{"family":"Brady","given":"Oliver J."}],"issued":{"date-parts":[["2023",9,6]]}}}],"schema":"https://github.com/citation-style-language/schema/raw/master/csl-citation.json"} </w:instrText>
      </w:r>
      <w:r w:rsidR="001B0AB5" w:rsidRPr="00804A38">
        <w:rPr>
          <w:rFonts w:ascii="Arial" w:hAnsi="Arial" w:cs="Arial"/>
          <w:sz w:val="22"/>
          <w:szCs w:val="22"/>
        </w:rPr>
        <w:fldChar w:fldCharType="separate"/>
      </w:r>
      <w:r w:rsidR="00A66EEA" w:rsidRPr="00804A38">
        <w:rPr>
          <w:rFonts w:ascii="Arial" w:eastAsia="Arial" w:hAnsi="Arial" w:cs="Arial"/>
          <w:kern w:val="0"/>
          <w:sz w:val="22"/>
          <w:szCs w:val="22"/>
        </w:rPr>
        <w:t xml:space="preserve">(Cummings </w:t>
      </w:r>
      <w:r w:rsidR="00A66EEA" w:rsidRPr="00804A38">
        <w:rPr>
          <w:rFonts w:ascii="Arial" w:eastAsia="Arial" w:hAnsi="Arial" w:cs="Arial"/>
          <w:i/>
          <w:iCs/>
          <w:kern w:val="0"/>
          <w:sz w:val="22"/>
          <w:szCs w:val="22"/>
        </w:rPr>
        <w:t>et al.</w:t>
      </w:r>
      <w:r w:rsidR="00A66EEA" w:rsidRPr="00804A38">
        <w:rPr>
          <w:rFonts w:ascii="Arial" w:eastAsia="Arial" w:hAnsi="Arial" w:cs="Arial"/>
          <w:kern w:val="0"/>
          <w:sz w:val="22"/>
          <w:szCs w:val="22"/>
        </w:rPr>
        <w:t xml:space="preserve">, 2009; Wagner </w:t>
      </w:r>
      <w:r w:rsidR="00A66EEA" w:rsidRPr="00804A38">
        <w:rPr>
          <w:rFonts w:ascii="Arial" w:eastAsia="Arial" w:hAnsi="Arial" w:cs="Arial"/>
          <w:i/>
          <w:iCs/>
          <w:kern w:val="0"/>
          <w:sz w:val="22"/>
          <w:szCs w:val="22"/>
        </w:rPr>
        <w:t>et al.</w:t>
      </w:r>
      <w:r w:rsidR="00A66EEA" w:rsidRPr="00804A38">
        <w:rPr>
          <w:rFonts w:ascii="Arial" w:eastAsia="Arial" w:hAnsi="Arial" w:cs="Arial"/>
          <w:kern w:val="0"/>
          <w:sz w:val="22"/>
          <w:szCs w:val="22"/>
        </w:rPr>
        <w:t xml:space="preserve">, 2020; Huang </w:t>
      </w:r>
      <w:r w:rsidR="00A66EEA" w:rsidRPr="00804A38">
        <w:rPr>
          <w:rFonts w:ascii="Arial" w:eastAsia="Arial" w:hAnsi="Arial" w:cs="Arial"/>
          <w:i/>
          <w:iCs/>
          <w:kern w:val="0"/>
          <w:sz w:val="22"/>
          <w:szCs w:val="22"/>
        </w:rPr>
        <w:t>et al.</w:t>
      </w:r>
      <w:r w:rsidR="00A66EEA" w:rsidRPr="00804A38">
        <w:rPr>
          <w:rFonts w:ascii="Arial" w:eastAsia="Arial" w:hAnsi="Arial" w:cs="Arial"/>
          <w:kern w:val="0"/>
          <w:sz w:val="22"/>
          <w:szCs w:val="22"/>
        </w:rPr>
        <w:t xml:space="preserve">, 2022; Colón-González </w:t>
      </w:r>
      <w:r w:rsidR="00A66EEA" w:rsidRPr="00804A38">
        <w:rPr>
          <w:rFonts w:ascii="Arial" w:eastAsia="Arial" w:hAnsi="Arial" w:cs="Arial"/>
          <w:i/>
          <w:iCs/>
          <w:kern w:val="0"/>
          <w:sz w:val="22"/>
          <w:szCs w:val="22"/>
        </w:rPr>
        <w:t>et al.</w:t>
      </w:r>
      <w:r w:rsidR="00A66EEA" w:rsidRPr="00804A38">
        <w:rPr>
          <w:rFonts w:ascii="Arial" w:eastAsia="Arial" w:hAnsi="Arial" w:cs="Arial"/>
          <w:kern w:val="0"/>
          <w:sz w:val="22"/>
          <w:szCs w:val="22"/>
        </w:rPr>
        <w:t>, 2023)</w:t>
      </w:r>
      <w:r w:rsidR="001B0AB5" w:rsidRPr="00804A38">
        <w:rPr>
          <w:rFonts w:ascii="Arial" w:hAnsi="Arial" w:cs="Arial"/>
          <w:sz w:val="22"/>
          <w:szCs w:val="22"/>
        </w:rPr>
        <w:fldChar w:fldCharType="end"/>
      </w:r>
      <w:r w:rsidR="00BC4813" w:rsidRPr="00804A38">
        <w:rPr>
          <w:rFonts w:ascii="Arial" w:eastAsia="Arial" w:hAnsi="Arial" w:cs="Arial"/>
          <w:sz w:val="22"/>
          <w:szCs w:val="22"/>
        </w:rPr>
        <w:t xml:space="preserve"> showed that human demography plays an important role in dengue disease dynamics, </w:t>
      </w:r>
      <w:r w:rsidR="00233FE4" w:rsidRPr="00804A38">
        <w:rPr>
          <w:rFonts w:ascii="Arial" w:eastAsia="Arial" w:hAnsi="Arial" w:cs="Arial"/>
          <w:sz w:val="22"/>
          <w:szCs w:val="22"/>
        </w:rPr>
        <w:t>and</w:t>
      </w:r>
      <w:r w:rsidR="00BC4813" w:rsidRPr="00804A38">
        <w:rPr>
          <w:rFonts w:ascii="Arial" w:eastAsia="Arial" w:hAnsi="Arial" w:cs="Arial"/>
          <w:sz w:val="22"/>
          <w:szCs w:val="22"/>
        </w:rPr>
        <w:t xml:space="preserve"> since </w:t>
      </w:r>
      <w:r w:rsidR="006E4F1D" w:rsidRPr="00804A38">
        <w:rPr>
          <w:rFonts w:ascii="Arial" w:eastAsia="Arial" w:hAnsi="Arial" w:cs="Arial"/>
          <w:sz w:val="22"/>
          <w:szCs w:val="22"/>
        </w:rPr>
        <w:t xml:space="preserve">we are </w:t>
      </w:r>
      <w:r w:rsidR="00223C2E" w:rsidRPr="00804A38">
        <w:rPr>
          <w:rFonts w:ascii="Arial" w:eastAsia="Arial" w:hAnsi="Arial" w:cs="Arial"/>
          <w:sz w:val="22"/>
          <w:szCs w:val="22"/>
        </w:rPr>
        <w:t xml:space="preserve">interested in studying the long-term impact of </w:t>
      </w:r>
      <w:r w:rsidR="00223C2E" w:rsidRPr="00804A38">
        <w:rPr>
          <w:rFonts w:ascii="Arial" w:eastAsia="Arial" w:hAnsi="Arial" w:cs="Arial"/>
          <w:color w:val="000000"/>
          <w:kern w:val="0"/>
          <w:sz w:val="22"/>
          <w:szCs w:val="22"/>
          <w14:ligatures w14:val="none"/>
        </w:rPr>
        <w:t xml:space="preserve">vaccination, we consider human demography into the model. We consider the population from </w:t>
      </w:r>
      <w:r w:rsidR="00D450A9" w:rsidRPr="00804A38">
        <w:rPr>
          <w:rFonts w:ascii="Arial" w:eastAsia="Arial" w:hAnsi="Arial" w:cs="Arial"/>
          <w:color w:val="000000"/>
          <w:kern w:val="0"/>
          <w:sz w:val="22"/>
          <w:szCs w:val="22"/>
          <w14:ligatures w14:val="none"/>
        </w:rPr>
        <w:t xml:space="preserve">0 years to 90+ years with an age bracket of 1 year. We use the </w:t>
      </w:r>
      <w:r w:rsidR="005D022E" w:rsidRPr="00804A38">
        <w:rPr>
          <w:rFonts w:ascii="Arial" w:eastAsia="Arial" w:hAnsi="Arial" w:cs="Arial"/>
          <w:color w:val="000000"/>
          <w:kern w:val="0"/>
          <w:sz w:val="22"/>
          <w:szCs w:val="22"/>
          <w14:ligatures w14:val="none"/>
        </w:rPr>
        <w:t xml:space="preserve">historical </w:t>
      </w:r>
      <w:r w:rsidR="00D450A9" w:rsidRPr="00804A38">
        <w:rPr>
          <w:rFonts w:ascii="Arial" w:eastAsia="Arial" w:hAnsi="Arial" w:cs="Arial"/>
          <w:color w:val="000000"/>
          <w:kern w:val="0"/>
          <w:sz w:val="22"/>
          <w:szCs w:val="22"/>
          <w14:ligatures w14:val="none"/>
        </w:rPr>
        <w:t>demogra</w:t>
      </w:r>
      <w:r w:rsidR="00931B64" w:rsidRPr="00804A38">
        <w:rPr>
          <w:rFonts w:ascii="Arial" w:eastAsia="Arial" w:hAnsi="Arial" w:cs="Arial"/>
          <w:color w:val="000000"/>
          <w:kern w:val="0"/>
          <w:sz w:val="22"/>
          <w:szCs w:val="22"/>
          <w14:ligatures w14:val="none"/>
        </w:rPr>
        <w:t xml:space="preserve">phy related information like birth rate, age-specific mortality rate from </w:t>
      </w:r>
      <w:r w:rsidR="00001594"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{"citationID":"xn4HA0v3","properties":{"formattedCitation":"({\\i{}Singapore Population}, 2024)","plainCitation":"(Singapore Population, 2024)","noteIndex":0},"citationItems":[{"id":133,"uris":["http://zotero.org/groups/5139113/items/U26XI4DF"],"itemData":{"id":133,"type":"webpage","language":"en","title":"Singapore Population","URL":"http://www.singstat.gov.sg/modules/infographics/population","accessed":{"date-parts":[["2024",3,4]]},"issued":{"date-parts":[["2024"]]}}}],"schema":"https://github.com/citation-style-language/schema/raw/master/csl-citation.json"} </w:instrText>
      </w:r>
      <w:r w:rsidR="00001594" w:rsidRPr="00804A38">
        <w:rPr>
          <w:rFonts w:ascii="Arial" w:eastAsia="Times New Roman" w:hAnsi="Arial" w:cs="Arial"/>
          <w:color w:val="000000"/>
          <w:kern w:val="0"/>
          <w:sz w:val="22"/>
          <w:szCs w:val="22"/>
          <w14:ligatures w14:val="none"/>
        </w:rPr>
        <w:fldChar w:fldCharType="separate"/>
      </w:r>
      <w:r w:rsidR="00001594" w:rsidRPr="00804A38">
        <w:rPr>
          <w:rFonts w:ascii="Arial" w:eastAsia="Arial" w:hAnsi="Arial" w:cs="Arial"/>
          <w:kern w:val="0"/>
          <w:sz w:val="22"/>
          <w:szCs w:val="22"/>
        </w:rPr>
        <w:t>(</w:t>
      </w:r>
      <w:r w:rsidR="00001594" w:rsidRPr="00804A38">
        <w:rPr>
          <w:rFonts w:ascii="Arial" w:eastAsia="Arial" w:hAnsi="Arial" w:cs="Arial"/>
          <w:i/>
          <w:iCs/>
          <w:kern w:val="0"/>
          <w:sz w:val="22"/>
          <w:szCs w:val="22"/>
        </w:rPr>
        <w:t>Singapore Population</w:t>
      </w:r>
      <w:r w:rsidR="00001594" w:rsidRPr="00804A38">
        <w:rPr>
          <w:rFonts w:ascii="Arial" w:eastAsia="Arial" w:hAnsi="Arial" w:cs="Arial"/>
          <w:kern w:val="0"/>
          <w:sz w:val="22"/>
          <w:szCs w:val="22"/>
        </w:rPr>
        <w:t>, 2024)</w:t>
      </w:r>
      <w:r w:rsidR="00001594" w:rsidRPr="00804A38">
        <w:rPr>
          <w:rFonts w:ascii="Arial" w:eastAsia="Times New Roman" w:hAnsi="Arial" w:cs="Arial"/>
          <w:color w:val="000000"/>
          <w:kern w:val="0"/>
          <w:sz w:val="22"/>
          <w:szCs w:val="22"/>
          <w14:ligatures w14:val="none"/>
        </w:rPr>
        <w:fldChar w:fldCharType="end"/>
      </w:r>
      <w:r w:rsidR="00416C0D" w:rsidRPr="00804A38">
        <w:rPr>
          <w:rFonts w:ascii="Arial" w:eastAsia="Arial" w:hAnsi="Arial" w:cs="Arial"/>
          <w:color w:val="000000"/>
          <w:kern w:val="0"/>
          <w:sz w:val="22"/>
          <w:szCs w:val="22"/>
          <w14:ligatures w14:val="none"/>
        </w:rPr>
        <w:t>. Additionally, for future projection</w:t>
      </w:r>
      <w:r w:rsidR="000C14E4" w:rsidRPr="00804A38">
        <w:rPr>
          <w:rFonts w:ascii="Arial" w:eastAsia="Arial" w:hAnsi="Arial" w:cs="Arial"/>
          <w:color w:val="000000"/>
          <w:kern w:val="0"/>
          <w:sz w:val="22"/>
          <w:szCs w:val="22"/>
          <w14:ligatures w14:val="none"/>
        </w:rPr>
        <w:t xml:space="preserve"> , we will use the population trend from </w:t>
      </w:r>
      <w:r w:rsidR="000C14E4"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{"citationID":"wyQMLYt0","properties":{"formattedCitation":"({\\i{}World Population Prospects}, no date)","plainCitation":"(World Population Prospects, no date)","noteIndex":0},"citationItems":[{"id":135,"uris":["http://zotero.org/groups/5139113/items/GAHHGJMM"],"itemData":{"id":135,"type":"webpage","genre":"2024","title":"World Population Prospects","URL":"https://population.un.org/wpp/Graphs/DemographicProfiles/Line/702","accessed":{"date-parts":[["2024",3,4]]}}}],"schema":"https://github.com/citation-style-language/schema/raw/master/csl-citation.json"} </w:instrText>
      </w:r>
      <w:r w:rsidR="000C14E4" w:rsidRPr="00804A38">
        <w:rPr>
          <w:rFonts w:ascii="Arial" w:eastAsia="Times New Roman" w:hAnsi="Arial" w:cs="Arial"/>
          <w:color w:val="000000"/>
          <w:kern w:val="0"/>
          <w:sz w:val="22"/>
          <w:szCs w:val="22"/>
          <w14:ligatures w14:val="none"/>
        </w:rPr>
        <w:fldChar w:fldCharType="separate"/>
      </w:r>
      <w:r w:rsidR="003543A9" w:rsidRPr="00804A38">
        <w:rPr>
          <w:rFonts w:ascii="Arial" w:eastAsia="Arial" w:hAnsi="Arial" w:cs="Arial"/>
          <w:kern w:val="0"/>
          <w:sz w:val="22"/>
          <w:szCs w:val="22"/>
        </w:rPr>
        <w:t>(</w:t>
      </w:r>
      <w:r w:rsidR="003543A9" w:rsidRPr="00804A38">
        <w:rPr>
          <w:rFonts w:ascii="Arial" w:eastAsia="Arial" w:hAnsi="Arial" w:cs="Arial"/>
          <w:i/>
          <w:iCs/>
          <w:kern w:val="0"/>
          <w:sz w:val="22"/>
          <w:szCs w:val="22"/>
        </w:rPr>
        <w:t>World Population Prospects</w:t>
      </w:r>
      <w:r w:rsidR="003543A9" w:rsidRPr="00804A38">
        <w:rPr>
          <w:rFonts w:ascii="Arial" w:eastAsia="Arial" w:hAnsi="Arial" w:cs="Arial"/>
          <w:kern w:val="0"/>
          <w:sz w:val="22"/>
          <w:szCs w:val="22"/>
        </w:rPr>
        <w:t>, no date)</w:t>
      </w:r>
      <w:r w:rsidR="000C14E4" w:rsidRPr="00804A38">
        <w:rPr>
          <w:rFonts w:ascii="Arial" w:eastAsia="Times New Roman" w:hAnsi="Arial" w:cs="Arial"/>
          <w:color w:val="000000"/>
          <w:kern w:val="0"/>
          <w:sz w:val="22"/>
          <w:szCs w:val="22"/>
          <w14:ligatures w14:val="none"/>
        </w:rPr>
        <w:fldChar w:fldCharType="end"/>
      </w:r>
      <w:r w:rsidR="000C14E4" w:rsidRPr="00804A38">
        <w:rPr>
          <w:rFonts w:ascii="Arial" w:eastAsia="Arial" w:hAnsi="Arial" w:cs="Arial"/>
          <w:color w:val="000000"/>
          <w:kern w:val="0"/>
          <w:sz w:val="22"/>
          <w:szCs w:val="22"/>
          <w14:ligatures w14:val="none"/>
        </w:rPr>
        <w:t>.</w:t>
      </w:r>
    </w:p>
    <w:p w14:paraId="3E3C57E3" w14:textId="77777777" w:rsidR="00690F3A" w:rsidRDefault="00690F3A" w:rsidP="00E16C34">
      <w:pPr>
        <w:spacing w:line="360" w:lineRule="auto"/>
        <w:rPr>
          <w:rFonts w:ascii="Arial" w:eastAsia="Arial" w:hAnsi="Arial" w:cs="Arial"/>
          <w:color w:val="000000"/>
          <w:kern w:val="0"/>
          <w:sz w:val="22"/>
          <w:szCs w:val="22"/>
          <w14:ligatures w14:val="none"/>
        </w:rPr>
      </w:pPr>
    </w:p>
    <w:p w14:paraId="5648CF45" w14:textId="6F0C1988" w:rsidR="007C0FCF" w:rsidRPr="00804A38" w:rsidRDefault="00D25E89" w:rsidP="00E16C34">
      <w:pPr>
        <w:spacing w:line="360" w:lineRule="auto"/>
        <w:rPr>
          <w:rFonts w:ascii="Arial" w:eastAsia="Arial" w:hAnsi="Arial" w:cs="Arial"/>
          <w:b/>
          <w:bCs/>
          <w:color w:val="000000"/>
          <w:kern w:val="0"/>
          <w:sz w:val="22"/>
          <w:szCs w:val="22"/>
          <w14:ligatures w14:val="none"/>
        </w:rPr>
      </w:pPr>
      <w:r w:rsidRPr="00804A38">
        <w:rPr>
          <w:rFonts w:ascii="Arial" w:eastAsia="Arial" w:hAnsi="Arial" w:cs="Arial"/>
          <w:b/>
          <w:bCs/>
          <w:color w:val="000000"/>
          <w:kern w:val="0"/>
          <w:sz w:val="22"/>
          <w:szCs w:val="22"/>
          <w14:ligatures w14:val="none"/>
        </w:rPr>
        <w:t>Pre-exposure</w:t>
      </w:r>
      <w:r w:rsidR="00693BCD" w:rsidRPr="00804A38">
        <w:rPr>
          <w:rFonts w:ascii="Arial" w:eastAsia="Arial" w:hAnsi="Arial" w:cs="Arial"/>
          <w:b/>
          <w:bCs/>
          <w:color w:val="000000"/>
          <w:kern w:val="0"/>
          <w:sz w:val="22"/>
          <w:szCs w:val="22"/>
          <w14:ligatures w14:val="none"/>
        </w:rPr>
        <w:t xml:space="preserve"> </w:t>
      </w:r>
      <w:r w:rsidRPr="00804A38">
        <w:rPr>
          <w:rFonts w:ascii="Arial" w:eastAsia="Arial" w:hAnsi="Arial" w:cs="Arial"/>
          <w:b/>
          <w:bCs/>
          <w:color w:val="000000"/>
          <w:kern w:val="0"/>
          <w:sz w:val="22"/>
          <w:szCs w:val="22"/>
          <w14:ligatures w14:val="none"/>
        </w:rPr>
        <w:t>h</w:t>
      </w:r>
      <w:r w:rsidR="00693BCD" w:rsidRPr="00804A38">
        <w:rPr>
          <w:rFonts w:ascii="Arial" w:eastAsia="Arial" w:hAnsi="Arial" w:cs="Arial"/>
          <w:b/>
          <w:bCs/>
          <w:color w:val="000000"/>
          <w:kern w:val="0"/>
          <w:sz w:val="22"/>
          <w:szCs w:val="22"/>
          <w14:ligatures w14:val="none"/>
        </w:rPr>
        <w:t>istory:</w:t>
      </w:r>
    </w:p>
    <w:p w14:paraId="0B84E7F6" w14:textId="77777777" w:rsidR="000B4EE5" w:rsidRDefault="000C14E4" w:rsidP="00690F3A">
      <w:pPr>
        <w:spacing w:before="240"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Based on the rarity of thi</w:t>
      </w:r>
      <w:r w:rsidR="00F772F3" w:rsidRPr="00804A38">
        <w:rPr>
          <w:rFonts w:ascii="Arial" w:eastAsia="Arial" w:hAnsi="Arial" w:cs="Arial"/>
          <w:color w:val="000000"/>
          <w:kern w:val="0"/>
          <w:sz w:val="22"/>
          <w:szCs w:val="22"/>
          <w14:ligatures w14:val="none"/>
        </w:rPr>
        <w:t xml:space="preserve">rd and fourth infections </w:t>
      </w:r>
      <w:r w:rsidR="005323CF"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{"citationID":"MRxnAsyi","properties":{"formattedCitation":"(Endy {\\i{}et al.}, 2007)","plainCitation":"(Endy et al., 2007)","noteIndex":0},"citationItems":[{"id":123,"uris":["http://zotero.org/groups/5139113/items/SWEPHHLF"],"itemData":{"id":123,"type":"article-journal","container-title":"The American Journal of Tropical Medicine and Hygiene","DOI":"10.4269/ajtmh.2007.77.910","ISSN":"0002-9637, 1476-1645","issue":"5","language":"en","page":"910-913","source":"DOI.org (Crossref)","title":"Analysis of Repeat Hospital Admissions for Dengue to Estimate the Frequency of Third or Fourth Dengue Infections Resulting in Admissions and Dengue Hemorrhagic Fever, and Serotype Sequences","volume":"77","author":[{"family":"Endy","given":"Timothy P."},{"family":"Srikiatkhachorn","given":"Anon"},{"family":"Jarman","given":"Richard G."},{"family":"Mammen","given":"Mammen P."},{"family":"Vaughn","given":"David W."},{"family":"Kalanarooj","given":"Siripen"},{"family":"Nisalak","given":"Ananda"},{"family":"Gibbons","given":"Robert V."}],"issued":{"date-parts":[["2007",11,1]]}}}],"schema":"https://github.com/citation-style-language/schema/raw/master/csl-citation.json"} </w:instrText>
      </w:r>
      <w:r w:rsidR="005323CF" w:rsidRPr="00804A38">
        <w:rPr>
          <w:rFonts w:ascii="Arial" w:eastAsia="Times New Roman" w:hAnsi="Arial" w:cs="Arial"/>
          <w:color w:val="000000"/>
          <w:kern w:val="0"/>
          <w:sz w:val="22"/>
          <w:szCs w:val="22"/>
          <w14:ligatures w14:val="none"/>
        </w:rPr>
        <w:fldChar w:fldCharType="separate"/>
      </w:r>
      <w:r w:rsidR="005323CF" w:rsidRPr="00804A38">
        <w:rPr>
          <w:rFonts w:ascii="Arial" w:eastAsia="Arial" w:hAnsi="Arial" w:cs="Arial"/>
          <w:kern w:val="0"/>
          <w:sz w:val="22"/>
          <w:szCs w:val="22"/>
        </w:rPr>
        <w:t xml:space="preserve">(Endy </w:t>
      </w:r>
      <w:r w:rsidR="005323CF" w:rsidRPr="00804A38">
        <w:rPr>
          <w:rFonts w:ascii="Arial" w:eastAsia="Arial" w:hAnsi="Arial" w:cs="Arial"/>
          <w:i/>
          <w:iCs/>
          <w:kern w:val="0"/>
          <w:sz w:val="22"/>
          <w:szCs w:val="22"/>
        </w:rPr>
        <w:t>et al.</w:t>
      </w:r>
      <w:r w:rsidR="005323CF" w:rsidRPr="00804A38">
        <w:rPr>
          <w:rFonts w:ascii="Arial" w:eastAsia="Arial" w:hAnsi="Arial" w:cs="Arial"/>
          <w:kern w:val="0"/>
          <w:sz w:val="22"/>
          <w:szCs w:val="22"/>
        </w:rPr>
        <w:t>, 2007)</w:t>
      </w:r>
      <w:r w:rsidR="005323CF" w:rsidRPr="00804A38">
        <w:rPr>
          <w:rFonts w:ascii="Arial" w:eastAsia="Times New Roman" w:hAnsi="Arial" w:cs="Arial"/>
          <w:color w:val="000000"/>
          <w:kern w:val="0"/>
          <w:sz w:val="22"/>
          <w:szCs w:val="22"/>
          <w14:ligatures w14:val="none"/>
        </w:rPr>
        <w:fldChar w:fldCharType="end"/>
      </w:r>
      <w:r w:rsidR="005323CF" w:rsidRPr="00804A38">
        <w:rPr>
          <w:rFonts w:ascii="Arial" w:eastAsia="Arial" w:hAnsi="Arial" w:cs="Arial"/>
          <w:color w:val="000000"/>
          <w:kern w:val="0"/>
          <w:sz w:val="22"/>
          <w:szCs w:val="22"/>
          <w14:ligatures w14:val="none"/>
        </w:rPr>
        <w:t>, we make the assumption that individuals acquired complete</w:t>
      </w:r>
      <w:r w:rsidR="00874B48" w:rsidRPr="00804A38">
        <w:rPr>
          <w:rFonts w:ascii="Arial" w:eastAsia="Arial" w:hAnsi="Arial" w:cs="Arial"/>
          <w:color w:val="000000"/>
          <w:kern w:val="0"/>
          <w:sz w:val="22"/>
          <w:szCs w:val="22"/>
          <w14:ligatures w14:val="none"/>
        </w:rPr>
        <w:t xml:space="preserve"> protection from dengue infection after secondary infection </w:t>
      </w:r>
      <w:r w:rsidR="00874B48"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{"citationID":"r5HuS5Oj","properties":{"formattedCitation":"(Cummings {\\i{}et al.}, 2005; Recker {\\i{}et al.}, 2009)","plainCitation":"(Cummings et al., 2005; Recker et al., 2009)","noteIndex":0},"citationItems":[{"id":129,"uris":["http://zotero.org/groups/5139113/items/F384LX5T"],"itemData":{"id":129,"type":"article-journal","abstract":"Antibody-dependent enhancement (ADE), a phenomenon in which viral replication is increased rather than decreased by immune sera, has been observed\n              in vitro\n              for a large number of viruses of public health importance, including flaviviruses, coronaviruses, and retroviruses. The most striking\n              in vivo\n              example of ADE in humans is dengue hemorrhagic fever, a disease in which ADE is thought to increase the severity of clinical manifestations of dengue virus infection by increasing virus replication. We examine the epidemiological impact of ADE on the prevalence and persistence of viral serotypes. Using a dynamical system model of\n              n\n              cocirculating dengue serotypes, we find that ADE may provide a competitive advantage to those serotypes that undergo enhancement compared with those that do not, and that this advantage increases with increasing numbers of cocirculating serotypes. Paradoxically, there are limits to the selective advantage provided by increasing levels of ADE, because greater levels of enhancement induce large amplitude oscillations in incidence of all dengue virus infections, threatening the persistence of both the enhanced and nonenhanced serotypes. Although the models presented here are specifically designed for dengue, our results are applicable to any epidemiological system in which partial immunity increases pathogen replication rates. Our results suggest that enhancement is most advantageous in settings where multiple serotypes circulate and where a large host population is available to support pathogen persistence during the deep troughs of ADE-induced large amplitude oscillations of virus replication.","container-title":"Proceedings of the National Academy of Sciences","DOI":"10.1073/pnas.0507320102","ISSN":"0027-8424, 1091-6490","issue":"42","journalAbbreviation":"Proc. Natl. Acad. Sci. U.S.A.","language":"en","page":"15259-15264","source":"DOI.org (Crossref)","title":"Dynamic effects of antibody-dependent enhancement on the fitness of viruses","volume":"102","author":[{"family":"Cummings","given":"Derek A. T."},{"family":"Schwartz","given":"Ira B."},{"family":"Billings","given":"Lora"},{"family":"Shaw","given":"Leah B."},{"family":"Burke","given":"Donald S."}],"issued":{"date-parts":[["2005",10,18]]}}},{"id":124,"uris":["http://zotero.org/groups/5139113/items/SEMN84VV"],"itemData":{"id":124,"type":"article-journal","abstract":"Long-term epidemiological data reveal multi-annual fluctuations in the incidence of dengue fever and dengue haemorrhagic fever, as well as complex cyclical behaviour in the dynamics of the four serotypes of the dengue virus. It has previously been proposed that these patterns are due to the phenomenon of the so-called antibody-dependent enhancement (ADE) among dengue serotypes, whereby viral replication is increased during secondary infection with a heterologous serotype; however, recent studies have implied that this positive reinforcement cannot account for the temporal patterns of dengue and that some form of cross-immunity or external forcing is necessary. Here, we show that ADE alone can produce the observed periodicities and desynchronized oscillations of individual serotypes if its effects are decomposed into its two possible manifestations: enhancement of susceptibility to secondary infections and increased transmissibility from individuals suffering from secondary infections. This decomposition not only lowers the level of enhancement necessary for realistic disease patterns but also reduces the risk of stochastic extinction. Furthermore, our analyses reveal a time-lagged correlation between serotype dynamics and disease incidence rates, which could have important implications for understanding the irregular pattern of dengue epidemics.","container-title":"Proceedings of the Royal Society B: Biological Sciences","DOI":"10.1098/rspb.2009.0331","ISSN":"0962-8452, 1471-2954","issue":"1667","journalAbbreviation":"Proc. R. Soc. B.","language":"en","page":"2541-2548","source":"DOI.org (Crossref)","title":"Immunological serotype interactions and their effect on the epidemiological pattern of dengue","volume":"276","author":[{"family":"Recker","given":"Mario"},{"family":"Blyuss","given":"Konstantin B."},{"family":"Simmons","given":"Cameron P."},{"family":"Hien","given":"Tran Tinh"},{"family":"Wills","given":"Bridget"},{"family":"Farrar","given":"Jeremy"},{"family":"Gupta","given":"Sunetra"}],"issued":{"date-parts":[["2009",7,22]]}}}],"schema":"https://github.com/citation-style-language/schema/raw/master/csl-citation.json"} </w:instrText>
      </w:r>
      <w:r w:rsidR="00874B48" w:rsidRPr="00804A38">
        <w:rPr>
          <w:rFonts w:ascii="Arial" w:eastAsia="Times New Roman" w:hAnsi="Arial" w:cs="Arial"/>
          <w:color w:val="000000"/>
          <w:kern w:val="0"/>
          <w:sz w:val="22"/>
          <w:szCs w:val="22"/>
          <w14:ligatures w14:val="none"/>
        </w:rPr>
        <w:fldChar w:fldCharType="separate"/>
      </w:r>
      <w:r w:rsidR="00874B48" w:rsidRPr="00804A38">
        <w:rPr>
          <w:rFonts w:ascii="Arial" w:eastAsia="Arial" w:hAnsi="Arial" w:cs="Arial"/>
          <w:kern w:val="0"/>
          <w:sz w:val="22"/>
          <w:szCs w:val="22"/>
        </w:rPr>
        <w:t xml:space="preserve">(Cummings </w:t>
      </w:r>
      <w:r w:rsidR="00874B48" w:rsidRPr="00804A38">
        <w:rPr>
          <w:rFonts w:ascii="Arial" w:eastAsia="Arial" w:hAnsi="Arial" w:cs="Arial"/>
          <w:i/>
          <w:iCs/>
          <w:kern w:val="0"/>
          <w:sz w:val="22"/>
          <w:szCs w:val="22"/>
        </w:rPr>
        <w:t>et al.</w:t>
      </w:r>
      <w:r w:rsidR="00874B48" w:rsidRPr="00804A38">
        <w:rPr>
          <w:rFonts w:ascii="Arial" w:eastAsia="Arial" w:hAnsi="Arial" w:cs="Arial"/>
          <w:kern w:val="0"/>
          <w:sz w:val="22"/>
          <w:szCs w:val="22"/>
        </w:rPr>
        <w:t xml:space="preserve">, 2005; Recker </w:t>
      </w:r>
      <w:r w:rsidR="00874B48" w:rsidRPr="00804A38">
        <w:rPr>
          <w:rFonts w:ascii="Arial" w:eastAsia="Arial" w:hAnsi="Arial" w:cs="Arial"/>
          <w:i/>
          <w:iCs/>
          <w:kern w:val="0"/>
          <w:sz w:val="22"/>
          <w:szCs w:val="22"/>
        </w:rPr>
        <w:t>et al.</w:t>
      </w:r>
      <w:r w:rsidR="00874B48" w:rsidRPr="00804A38">
        <w:rPr>
          <w:rFonts w:ascii="Arial" w:eastAsia="Arial" w:hAnsi="Arial" w:cs="Arial"/>
          <w:kern w:val="0"/>
          <w:sz w:val="22"/>
          <w:szCs w:val="22"/>
        </w:rPr>
        <w:t>, 2009)</w:t>
      </w:r>
      <w:r w:rsidR="00874B48" w:rsidRPr="00804A38">
        <w:rPr>
          <w:rFonts w:ascii="Arial" w:eastAsia="Times New Roman" w:hAnsi="Arial" w:cs="Arial"/>
          <w:color w:val="000000"/>
          <w:kern w:val="0"/>
          <w:sz w:val="22"/>
          <w:szCs w:val="22"/>
          <w14:ligatures w14:val="none"/>
        </w:rPr>
        <w:fldChar w:fldCharType="end"/>
      </w:r>
      <w:r w:rsidR="00F030D9" w:rsidRPr="00804A38">
        <w:rPr>
          <w:rFonts w:ascii="Arial" w:eastAsia="Arial" w:hAnsi="Arial" w:cs="Arial"/>
          <w:color w:val="000000"/>
          <w:kern w:val="0"/>
          <w:sz w:val="22"/>
          <w:szCs w:val="22"/>
          <w14:ligatures w14:val="none"/>
        </w:rPr>
        <w:t xml:space="preserve">. </w:t>
      </w:r>
      <w:r w:rsidR="00965539" w:rsidRPr="00804A38">
        <w:rPr>
          <w:rFonts w:ascii="Arial" w:eastAsia="Arial" w:hAnsi="Arial" w:cs="Arial"/>
          <w:color w:val="000000"/>
          <w:kern w:val="0"/>
          <w:sz w:val="22"/>
          <w:szCs w:val="22"/>
          <w14:ligatures w14:val="none"/>
        </w:rPr>
        <w:t>Since</w:t>
      </w:r>
      <w:r w:rsidR="00A74EF9" w:rsidRPr="00804A38">
        <w:rPr>
          <w:rFonts w:ascii="Arial" w:eastAsia="Arial" w:hAnsi="Arial" w:cs="Arial"/>
          <w:color w:val="000000"/>
          <w:kern w:val="0"/>
          <w:sz w:val="22"/>
          <w:szCs w:val="22"/>
          <w14:ligatures w14:val="none"/>
        </w:rPr>
        <w:t xml:space="preserve"> </w:t>
      </w:r>
      <w:r w:rsidR="004332E3" w:rsidRPr="00804A38">
        <w:rPr>
          <w:rFonts w:ascii="Arial" w:eastAsia="Arial" w:hAnsi="Arial" w:cs="Arial"/>
          <w:color w:val="000000"/>
          <w:kern w:val="0"/>
          <w:sz w:val="22"/>
          <w:szCs w:val="22"/>
          <w14:ligatures w14:val="none"/>
        </w:rPr>
        <w:t xml:space="preserve">the seroprevalence data contains no information on </w:t>
      </w:r>
      <w:r w:rsidR="00E75D50" w:rsidRPr="00804A38">
        <w:rPr>
          <w:rFonts w:ascii="Arial" w:eastAsia="Arial" w:hAnsi="Arial" w:cs="Arial"/>
          <w:color w:val="000000"/>
          <w:kern w:val="0"/>
          <w:sz w:val="22"/>
          <w:szCs w:val="22"/>
          <w14:ligatures w14:val="none"/>
        </w:rPr>
        <w:t>pre-exposure</w:t>
      </w:r>
      <w:r w:rsidR="00A54A5B" w:rsidRPr="00804A38">
        <w:rPr>
          <w:rFonts w:ascii="Arial" w:eastAsia="Arial" w:hAnsi="Arial" w:cs="Arial"/>
          <w:color w:val="000000"/>
          <w:kern w:val="0"/>
          <w:sz w:val="22"/>
          <w:szCs w:val="22"/>
          <w14:ligatures w14:val="none"/>
        </w:rPr>
        <w:t xml:space="preserve"> history, we have reconstructed the</w:t>
      </w:r>
      <w:r w:rsidR="00030F54" w:rsidRPr="00804A38">
        <w:rPr>
          <w:rFonts w:ascii="Arial" w:eastAsia="Arial" w:hAnsi="Arial" w:cs="Arial"/>
          <w:color w:val="000000"/>
          <w:kern w:val="0"/>
          <w:sz w:val="22"/>
          <w:szCs w:val="22"/>
          <w14:ligatures w14:val="none"/>
        </w:rPr>
        <w:t xml:space="preserve"> age-specific</w:t>
      </w:r>
      <w:r w:rsidR="00A54A5B" w:rsidRPr="00804A38">
        <w:rPr>
          <w:rFonts w:ascii="Arial" w:eastAsia="Arial" w:hAnsi="Arial" w:cs="Arial"/>
          <w:color w:val="000000"/>
          <w:kern w:val="0"/>
          <w:sz w:val="22"/>
          <w:szCs w:val="22"/>
          <w14:ligatures w14:val="none"/>
        </w:rPr>
        <w:t xml:space="preserve"> </w:t>
      </w:r>
      <w:r w:rsidR="004F3D1D" w:rsidRPr="00804A38">
        <w:rPr>
          <w:rFonts w:ascii="Arial" w:eastAsia="Arial" w:hAnsi="Arial" w:cs="Arial"/>
          <w:color w:val="000000"/>
          <w:kern w:val="0"/>
          <w:sz w:val="22"/>
          <w:szCs w:val="22"/>
          <w14:ligatures w14:val="none"/>
        </w:rPr>
        <w:t xml:space="preserve">number of </w:t>
      </w:r>
      <w:r w:rsidR="00F1451C" w:rsidRPr="00804A38">
        <w:rPr>
          <w:rFonts w:ascii="Arial" w:eastAsia="Arial" w:hAnsi="Arial" w:cs="Arial"/>
          <w:color w:val="000000"/>
          <w:kern w:val="0"/>
          <w:sz w:val="22"/>
          <w:szCs w:val="22"/>
          <w14:ligatures w14:val="none"/>
        </w:rPr>
        <w:t>exposure</w:t>
      </w:r>
      <w:r w:rsidR="004F3D1D" w:rsidRPr="00804A38">
        <w:rPr>
          <w:rFonts w:ascii="Arial" w:eastAsia="Arial" w:hAnsi="Arial" w:cs="Arial"/>
          <w:color w:val="000000"/>
          <w:kern w:val="0"/>
          <w:sz w:val="22"/>
          <w:szCs w:val="22"/>
          <w14:ligatures w14:val="none"/>
        </w:rPr>
        <w:t>s using</w:t>
      </w:r>
      <w:r w:rsidR="00030F54" w:rsidRPr="00804A38">
        <w:rPr>
          <w:rFonts w:ascii="Arial" w:eastAsia="Arial" w:hAnsi="Arial" w:cs="Arial"/>
          <w:color w:val="000000"/>
          <w:kern w:val="0"/>
          <w:sz w:val="22"/>
          <w:szCs w:val="22"/>
          <w14:ligatures w14:val="none"/>
        </w:rPr>
        <w:t xml:space="preserve"> catalytic model </w:t>
      </w:r>
      <w:r w:rsidR="008679BB"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{"citationID":"LXHoUPEb","properties":{"formattedCitation":"(Muench, 1959; Quan {\\i{}et al.}, 2018)","plainCitation":"(Muench, 1959; Quan et al., 2018)","noteIndex":0},"citationItems":[{"id":146,"uris":["http://zotero.org/groups/5139113/items/LHCC8I7T"],"itemData":{"id":146,"type":"book","ISBN":"978-0-674-42891-1","note":"DOI: 10.4159/harvard.9780674428928","publisher":"Harvard University Press","source":"DOI.org (Crossref)","title":"Catalytic Models in Epidemiology:","title-short":"Catalytic Models in Epidemiology","URL":"https://www.degruyter.com/document/doi/10.4159/harvard.9780674428928/html","author":[{"family":"Muench","given":"Hugo"}],"accessed":{"date-parts":[["2024",3,5]]},"issued":{"date-parts":[["1959",12,31]]}}},{"id":147,"uris":["http://zotero.org/groups/5139113/items/6VYV36AT"],"itemData":{"id":147,"type":"article-journal","container-title":"PLOS Neglected Tropical Diseases","DOI":"10.1371/journal.pntd.0006246","ISSN":"1935-2735","issue":"2","journalAbbreviation":"PLoS Negl Trop Dis","language":"en","page":"e0006246","source":"DOI.org (Crossref)","title":"Evidence of previous but not current transmission of chikungunya virus in southern and central Vietnam: Results from a systematic review and a seroprevalence study in four locations","title-short":"Evidence of previous but not current transmission of chikungunya virus in southern and central Vietnam","volume":"12","author":[{"family":"Quan","given":"Tran Minh"},{"family":"Phuong","given":"Huynh Thi"},{"family":"Vy","given":"Nguyen Ha Thao"},{"family":"Thanh","given":"Nguyen Thi Le"},{"family":"Lien","given":"Nguyen Thi Nam"},{"family":"Hong","given":"Tran Thi Kim"},{"family":"Dung","given":"Pham Ngoc"},{"family":"Chau","given":"Nguyen Van Vinh"},{"family":"Boni","given":"Maciej F."},{"family":"Clapham","given":"Hannah E."}],"editor":[{"family":"Althouse","given":"Benjamin"}],"issued":{"date-parts":[["2018",2,9]]}}}],"schema":"https://github.com/citation-style-language/schema/raw/master/csl-citation.json"} </w:instrText>
      </w:r>
      <w:r w:rsidR="008679BB" w:rsidRPr="00804A38">
        <w:rPr>
          <w:rFonts w:ascii="Arial" w:eastAsia="Times New Roman" w:hAnsi="Arial" w:cs="Arial"/>
          <w:color w:val="000000"/>
          <w:kern w:val="0"/>
          <w:sz w:val="22"/>
          <w:szCs w:val="22"/>
          <w14:ligatures w14:val="none"/>
        </w:rPr>
        <w:fldChar w:fldCharType="separate"/>
      </w:r>
      <w:r w:rsidR="0086169B" w:rsidRPr="00804A38">
        <w:rPr>
          <w:rFonts w:ascii="Arial" w:eastAsia="Arial" w:hAnsi="Arial" w:cs="Arial"/>
          <w:kern w:val="0"/>
          <w:sz w:val="22"/>
          <w:szCs w:val="22"/>
        </w:rPr>
        <w:t xml:space="preserve">(Muench, 1959; Quan </w:t>
      </w:r>
      <w:r w:rsidR="0086169B" w:rsidRPr="00804A38">
        <w:rPr>
          <w:rFonts w:ascii="Arial" w:eastAsia="Arial" w:hAnsi="Arial" w:cs="Arial"/>
          <w:i/>
          <w:iCs/>
          <w:kern w:val="0"/>
          <w:sz w:val="22"/>
          <w:szCs w:val="22"/>
        </w:rPr>
        <w:t>et al.</w:t>
      </w:r>
      <w:r w:rsidR="0086169B" w:rsidRPr="00804A38">
        <w:rPr>
          <w:rFonts w:ascii="Arial" w:eastAsia="Arial" w:hAnsi="Arial" w:cs="Arial"/>
          <w:kern w:val="0"/>
          <w:sz w:val="22"/>
          <w:szCs w:val="22"/>
        </w:rPr>
        <w:t>, 2018)</w:t>
      </w:r>
      <w:r w:rsidR="008679BB" w:rsidRPr="00804A38">
        <w:rPr>
          <w:rFonts w:ascii="Arial" w:eastAsia="Times New Roman" w:hAnsi="Arial" w:cs="Arial"/>
          <w:color w:val="000000"/>
          <w:kern w:val="0"/>
          <w:sz w:val="22"/>
          <w:szCs w:val="22"/>
          <w14:ligatures w14:val="none"/>
        </w:rPr>
        <w:fldChar w:fldCharType="end"/>
      </w:r>
      <w:r w:rsidR="00030F54" w:rsidRPr="00804A38">
        <w:rPr>
          <w:rFonts w:ascii="Arial" w:eastAsia="Arial" w:hAnsi="Arial" w:cs="Arial"/>
          <w:color w:val="000000"/>
          <w:kern w:val="0"/>
          <w:sz w:val="22"/>
          <w:szCs w:val="22"/>
          <w14:ligatures w14:val="none"/>
        </w:rPr>
        <w:t xml:space="preserve"> under </w:t>
      </w:r>
      <w:r w:rsidR="00965539" w:rsidRPr="00804A38">
        <w:rPr>
          <w:rFonts w:ascii="Arial" w:eastAsia="Arial" w:hAnsi="Arial" w:cs="Arial"/>
          <w:color w:val="000000"/>
          <w:kern w:val="0"/>
          <w:sz w:val="22"/>
          <w:szCs w:val="22"/>
          <w14:ligatures w14:val="none"/>
        </w:rPr>
        <w:t>certain assumptions</w:t>
      </w:r>
      <w:r w:rsidR="004F3D1D" w:rsidRPr="00804A38">
        <w:rPr>
          <w:rFonts w:ascii="Arial" w:eastAsia="Arial" w:hAnsi="Arial" w:cs="Arial"/>
          <w:color w:val="000000"/>
          <w:kern w:val="0"/>
          <w:sz w:val="22"/>
          <w:szCs w:val="22"/>
          <w14:ligatures w14:val="none"/>
        </w:rPr>
        <w:t xml:space="preserve"> (see Figure 2</w:t>
      </w:r>
      <w:r w:rsidR="00955968" w:rsidRPr="00804A38">
        <w:rPr>
          <w:rFonts w:ascii="Arial" w:eastAsia="Arial" w:hAnsi="Arial" w:cs="Arial"/>
          <w:color w:val="000000"/>
          <w:kern w:val="0"/>
          <w:sz w:val="22"/>
          <w:szCs w:val="22"/>
          <w14:ligatures w14:val="none"/>
        </w:rPr>
        <w:t>, using the data from sero-survey done in 2013 in Singapore</w:t>
      </w:r>
      <w:r w:rsidR="004F3D1D" w:rsidRPr="00804A38">
        <w:rPr>
          <w:rFonts w:ascii="Arial" w:eastAsia="Arial" w:hAnsi="Arial" w:cs="Arial"/>
          <w:color w:val="000000"/>
          <w:kern w:val="0"/>
          <w:sz w:val="22"/>
          <w:szCs w:val="22"/>
          <w14:ligatures w14:val="none"/>
        </w:rPr>
        <w:t>)</w:t>
      </w:r>
      <w:r w:rsidR="00965539" w:rsidRPr="00804A38">
        <w:rPr>
          <w:rFonts w:ascii="Arial" w:eastAsia="Arial" w:hAnsi="Arial" w:cs="Arial"/>
          <w:color w:val="000000"/>
          <w:kern w:val="0"/>
          <w:sz w:val="22"/>
          <w:szCs w:val="22"/>
          <w14:ligatures w14:val="none"/>
        </w:rPr>
        <w:t>.</w:t>
      </w:r>
      <w:r w:rsidR="0086169B" w:rsidRPr="00804A38">
        <w:rPr>
          <w:rFonts w:ascii="Arial" w:eastAsia="Arial" w:hAnsi="Arial" w:cs="Arial"/>
          <w:color w:val="000000"/>
          <w:kern w:val="0"/>
          <w:sz w:val="22"/>
          <w:szCs w:val="22"/>
          <w14:ligatures w14:val="none"/>
        </w:rPr>
        <w:t xml:space="preserve"> </w:t>
      </w:r>
      <w:r w:rsidR="00BA0D6E" w:rsidRPr="00804A38">
        <w:rPr>
          <w:rFonts w:ascii="Arial" w:eastAsia="Arial" w:hAnsi="Arial" w:cs="Arial"/>
          <w:color w:val="000000"/>
          <w:kern w:val="0"/>
          <w:sz w:val="22"/>
          <w:szCs w:val="22"/>
          <w14:ligatures w14:val="none"/>
        </w:rPr>
        <w:t xml:space="preserve">We see a </w:t>
      </w:r>
      <w:r w:rsidR="00A558EC" w:rsidRPr="00804A38">
        <w:rPr>
          <w:rFonts w:ascii="Arial" w:eastAsia="Arial" w:hAnsi="Arial" w:cs="Arial"/>
          <w:color w:val="000000"/>
          <w:kern w:val="0"/>
          <w:sz w:val="22"/>
          <w:szCs w:val="22"/>
          <w14:ligatures w14:val="none"/>
        </w:rPr>
        <w:t>significant</w:t>
      </w:r>
      <w:r w:rsidR="00AD2558" w:rsidRPr="00804A38">
        <w:rPr>
          <w:rFonts w:ascii="Arial" w:eastAsia="Arial" w:hAnsi="Arial" w:cs="Arial"/>
          <w:color w:val="000000"/>
          <w:kern w:val="0"/>
          <w:sz w:val="22"/>
          <w:szCs w:val="22"/>
          <w14:ligatures w14:val="none"/>
        </w:rPr>
        <w:t xml:space="preserve"> change in the number of pre-</w:t>
      </w:r>
      <w:r w:rsidR="005D20CB" w:rsidRPr="00804A38">
        <w:rPr>
          <w:rFonts w:ascii="Arial" w:eastAsia="Arial" w:hAnsi="Arial" w:cs="Arial"/>
          <w:color w:val="000000"/>
          <w:kern w:val="0"/>
          <w:sz w:val="22"/>
          <w:szCs w:val="22"/>
          <w14:ligatures w14:val="none"/>
        </w:rPr>
        <w:t>exposures</w:t>
      </w:r>
      <w:r w:rsidR="00054B60" w:rsidRPr="00804A38">
        <w:rPr>
          <w:rFonts w:ascii="Arial" w:eastAsia="Arial" w:hAnsi="Arial" w:cs="Arial"/>
          <w:color w:val="000000"/>
          <w:kern w:val="0"/>
          <w:sz w:val="22"/>
          <w:szCs w:val="22"/>
          <w14:ligatures w14:val="none"/>
        </w:rPr>
        <w:t xml:space="preserve"> in the age group of </w:t>
      </w:r>
      <w:r w:rsidR="00007C16" w:rsidRPr="00804A38">
        <w:rPr>
          <w:rFonts w:ascii="Arial" w:eastAsia="Arial" w:hAnsi="Arial" w:cs="Arial"/>
          <w:color w:val="000000"/>
          <w:kern w:val="0"/>
          <w:sz w:val="22"/>
          <w:szCs w:val="22"/>
          <w14:ligatures w14:val="none"/>
        </w:rPr>
        <w:t xml:space="preserve">around </w:t>
      </w:r>
      <w:r w:rsidR="00054B60" w:rsidRPr="00804A38">
        <w:rPr>
          <w:rFonts w:ascii="Arial" w:eastAsia="Arial" w:hAnsi="Arial" w:cs="Arial"/>
          <w:color w:val="000000"/>
          <w:kern w:val="0"/>
          <w:sz w:val="22"/>
          <w:szCs w:val="22"/>
          <w14:ligatures w14:val="none"/>
        </w:rPr>
        <w:t>40 years an</w:t>
      </w:r>
      <w:r w:rsidR="00007C16" w:rsidRPr="00804A38">
        <w:rPr>
          <w:rFonts w:ascii="Arial" w:eastAsia="Arial" w:hAnsi="Arial" w:cs="Arial"/>
          <w:color w:val="000000"/>
          <w:kern w:val="0"/>
          <w:sz w:val="22"/>
          <w:szCs w:val="22"/>
          <w14:ligatures w14:val="none"/>
        </w:rPr>
        <w:t>d older</w:t>
      </w:r>
      <w:r w:rsidR="00D6764F" w:rsidRPr="00804A38">
        <w:rPr>
          <w:rFonts w:ascii="Arial" w:eastAsia="Arial" w:hAnsi="Arial" w:cs="Arial"/>
          <w:color w:val="000000"/>
          <w:kern w:val="0"/>
          <w:sz w:val="22"/>
          <w:szCs w:val="22"/>
          <w14:ligatures w14:val="none"/>
        </w:rPr>
        <w:t xml:space="preserve"> </w:t>
      </w:r>
      <w:r w:rsidR="00080FA8" w:rsidRPr="00804A38">
        <w:rPr>
          <w:rFonts w:ascii="Arial" w:eastAsia="Arial" w:hAnsi="Arial" w:cs="Arial"/>
          <w:color w:val="000000"/>
          <w:kern w:val="0"/>
          <w:sz w:val="22"/>
          <w:szCs w:val="22"/>
          <w14:ligatures w14:val="none"/>
        </w:rPr>
        <w:t>(</w:t>
      </w:r>
      <w:r w:rsidR="00D6764F" w:rsidRPr="00804A38">
        <w:rPr>
          <w:rFonts w:ascii="Arial" w:eastAsia="Arial" w:hAnsi="Arial" w:cs="Arial"/>
          <w:color w:val="000000"/>
          <w:kern w:val="0"/>
          <w:sz w:val="22"/>
          <w:szCs w:val="22"/>
          <w14:ligatures w14:val="none"/>
        </w:rPr>
        <w:t>see Figure 2</w:t>
      </w:r>
      <w:r w:rsidR="00080FA8" w:rsidRPr="00804A38">
        <w:rPr>
          <w:rFonts w:ascii="Arial" w:eastAsia="Arial" w:hAnsi="Arial" w:cs="Arial"/>
          <w:color w:val="000000"/>
          <w:kern w:val="0"/>
          <w:sz w:val="22"/>
          <w:szCs w:val="22"/>
          <w14:ligatures w14:val="none"/>
        </w:rPr>
        <w:t>, blue curve)</w:t>
      </w:r>
      <w:r w:rsidR="00007C16" w:rsidRPr="00804A38">
        <w:rPr>
          <w:rFonts w:ascii="Arial" w:eastAsia="Arial" w:hAnsi="Arial" w:cs="Arial"/>
          <w:color w:val="000000"/>
          <w:kern w:val="0"/>
          <w:sz w:val="22"/>
          <w:szCs w:val="22"/>
          <w14:ligatures w14:val="none"/>
        </w:rPr>
        <w:t>.</w:t>
      </w:r>
    </w:p>
    <w:p w14:paraId="78253637" w14:textId="6EB0B10B" w:rsidR="00955B64" w:rsidRPr="00804A38" w:rsidRDefault="00D6764F" w:rsidP="00690F3A">
      <w:pPr>
        <w:spacing w:before="240"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We also see that t</w:t>
      </w:r>
      <w:r w:rsidR="00955B64" w:rsidRPr="00804A38">
        <w:rPr>
          <w:rFonts w:ascii="Arial" w:eastAsia="Arial" w:hAnsi="Arial" w:cs="Arial"/>
          <w:color w:val="000000"/>
          <w:kern w:val="0"/>
          <w:sz w:val="22"/>
          <w:szCs w:val="22"/>
          <w14:ligatures w14:val="none"/>
        </w:rPr>
        <w:t>he force</w:t>
      </w:r>
      <w:r w:rsidR="00786BDC" w:rsidRPr="00804A38">
        <w:rPr>
          <w:rFonts w:ascii="Arial" w:eastAsia="Arial" w:hAnsi="Arial" w:cs="Arial"/>
          <w:color w:val="000000"/>
          <w:kern w:val="0"/>
          <w:sz w:val="22"/>
          <w:szCs w:val="22"/>
          <w14:ligatures w14:val="none"/>
        </w:rPr>
        <w:t>-of-infection</w:t>
      </w:r>
      <w:r w:rsidR="00E72ED9" w:rsidRPr="00804A38">
        <w:rPr>
          <w:rFonts w:ascii="Arial" w:eastAsia="Arial" w:hAnsi="Arial" w:cs="Arial"/>
          <w:color w:val="000000"/>
          <w:kern w:val="0"/>
          <w:sz w:val="22"/>
          <w:szCs w:val="22"/>
          <w14:ligatures w14:val="none"/>
        </w:rPr>
        <w:t xml:space="preserve"> (foi)</w:t>
      </w:r>
      <w:r w:rsidR="00786BDC" w:rsidRPr="00804A38">
        <w:rPr>
          <w:rFonts w:ascii="Arial" w:eastAsia="Arial" w:hAnsi="Arial" w:cs="Arial"/>
          <w:color w:val="000000"/>
          <w:kern w:val="0"/>
          <w:sz w:val="22"/>
          <w:szCs w:val="22"/>
          <w14:ligatures w14:val="none"/>
        </w:rPr>
        <w:t xml:space="preserve"> </w:t>
      </w:r>
      <w:r w:rsidR="00556FA5" w:rsidRPr="00804A38">
        <w:rPr>
          <w:rFonts w:ascii="Arial" w:eastAsia="Arial" w:hAnsi="Arial" w:cs="Arial"/>
          <w:color w:val="000000"/>
          <w:kern w:val="0"/>
          <w:sz w:val="22"/>
          <w:szCs w:val="22"/>
          <w14:ligatures w14:val="none"/>
        </w:rPr>
        <w:t>shows a</w:t>
      </w:r>
      <w:r w:rsidR="00786BDC" w:rsidRPr="00804A38">
        <w:rPr>
          <w:rFonts w:ascii="Arial" w:eastAsia="Arial" w:hAnsi="Arial" w:cs="Arial"/>
          <w:color w:val="000000"/>
          <w:kern w:val="0"/>
          <w:sz w:val="22"/>
          <w:szCs w:val="22"/>
          <w14:ligatures w14:val="none"/>
        </w:rPr>
        <w:t xml:space="preserve"> decreasing trend</w:t>
      </w:r>
      <w:r w:rsidRPr="00804A38">
        <w:rPr>
          <w:rFonts w:ascii="Arial" w:eastAsia="Arial" w:hAnsi="Arial" w:cs="Arial"/>
          <w:color w:val="000000"/>
          <w:kern w:val="0"/>
          <w:sz w:val="22"/>
          <w:szCs w:val="22"/>
          <w14:ligatures w14:val="none"/>
        </w:rPr>
        <w:t xml:space="preserve"> (see Figure 3)</w:t>
      </w:r>
      <w:r w:rsidR="00786BDC" w:rsidRPr="00804A38">
        <w:rPr>
          <w:rFonts w:ascii="Arial" w:eastAsia="Arial" w:hAnsi="Arial" w:cs="Arial"/>
          <w:color w:val="000000"/>
          <w:kern w:val="0"/>
          <w:sz w:val="22"/>
          <w:szCs w:val="22"/>
          <w14:ligatures w14:val="none"/>
        </w:rPr>
        <w:t xml:space="preserve">. The </w:t>
      </w:r>
      <w:r w:rsidR="00C551DA" w:rsidRPr="00804A38">
        <w:rPr>
          <w:rFonts w:ascii="Arial" w:eastAsia="Arial" w:hAnsi="Arial" w:cs="Arial"/>
          <w:color w:val="000000"/>
          <w:kern w:val="0"/>
          <w:sz w:val="22"/>
          <w:szCs w:val="22"/>
          <w14:ligatures w14:val="none"/>
        </w:rPr>
        <w:t xml:space="preserve">model estimate of </w:t>
      </w:r>
      <w:r w:rsidR="00786BDC" w:rsidRPr="00804A38">
        <w:rPr>
          <w:rFonts w:ascii="Arial" w:eastAsia="Arial" w:hAnsi="Arial" w:cs="Arial"/>
          <w:color w:val="000000"/>
          <w:kern w:val="0"/>
          <w:sz w:val="22"/>
          <w:szCs w:val="22"/>
          <w14:ligatures w14:val="none"/>
        </w:rPr>
        <w:t xml:space="preserve">current </w:t>
      </w:r>
      <w:r w:rsidR="00E72ED9" w:rsidRPr="00804A38">
        <w:rPr>
          <w:rFonts w:ascii="Arial" w:eastAsia="Arial" w:hAnsi="Arial" w:cs="Arial"/>
          <w:color w:val="000000"/>
          <w:kern w:val="0"/>
          <w:sz w:val="22"/>
          <w:szCs w:val="22"/>
          <w14:ligatures w14:val="none"/>
        </w:rPr>
        <w:t xml:space="preserve">foi is approximately 1%. </w:t>
      </w:r>
    </w:p>
    <w:p w14:paraId="55CBEF6F" w14:textId="1686117D" w:rsidR="000C14E4" w:rsidRPr="00804A38" w:rsidRDefault="31B41600" w:rsidP="00690F3A">
      <w:pPr>
        <w:spacing w:before="240" w:line="360" w:lineRule="auto"/>
        <w:rPr>
          <w:rFonts w:ascii="Arial" w:eastAsia="Arial" w:hAnsi="Arial" w:cs="Arial"/>
          <w:color w:val="000000" w:themeColor="text1"/>
          <w:sz w:val="22"/>
          <w:szCs w:val="22"/>
        </w:rPr>
      </w:pPr>
      <w:commentRangeStart w:id="0"/>
      <w:commentRangeStart w:id="1"/>
      <w:commentRangeStart w:id="2"/>
      <w:commentRangeStart w:id="3"/>
      <w:r w:rsidRPr="00804A38">
        <w:rPr>
          <w:rFonts w:ascii="Arial" w:eastAsia="Arial" w:hAnsi="Arial" w:cs="Arial"/>
          <w:color w:val="000000" w:themeColor="text1"/>
          <w:sz w:val="22"/>
          <w:szCs w:val="22"/>
        </w:rPr>
        <w:t>We are currently updating this to serotype specific</w:t>
      </w:r>
      <w:r w:rsidR="39C1B09E" w:rsidRPr="00804A38">
        <w:rPr>
          <w:rFonts w:ascii="Arial" w:eastAsia="Arial" w:hAnsi="Arial" w:cs="Arial"/>
          <w:color w:val="000000" w:themeColor="text1"/>
          <w:sz w:val="22"/>
          <w:szCs w:val="22"/>
        </w:rPr>
        <w:t xml:space="preserve"> immunity</w:t>
      </w:r>
      <w:r w:rsidR="00106D75" w:rsidRPr="00804A38">
        <w:rPr>
          <w:rFonts w:ascii="Arial" w:eastAsia="Arial" w:hAnsi="Arial" w:cs="Arial"/>
          <w:color w:val="000000"/>
          <w:kern w:val="0"/>
          <w:sz w:val="22"/>
          <w:szCs w:val="22"/>
          <w14:ligatures w14:val="none"/>
        </w:rPr>
        <w:t xml:space="preserve">, </w:t>
      </w:r>
      <w:commentRangeEnd w:id="0"/>
      <w:r w:rsidR="0086169B" w:rsidRPr="00804A38">
        <w:rPr>
          <w:rFonts w:ascii="Arial" w:hAnsi="Arial" w:cs="Arial"/>
          <w:sz w:val="22"/>
          <w:szCs w:val="22"/>
        </w:rPr>
        <w:commentReference w:id="0"/>
      </w:r>
      <w:commentRangeEnd w:id="1"/>
      <w:r w:rsidR="00FC408E" w:rsidRPr="00804A38">
        <w:rPr>
          <w:rStyle w:val="CommentReference"/>
          <w:rFonts w:ascii="Arial" w:hAnsi="Arial" w:cs="Arial"/>
          <w:sz w:val="22"/>
          <w:szCs w:val="22"/>
        </w:rPr>
        <w:commentReference w:id="1"/>
      </w:r>
      <w:commentRangeEnd w:id="2"/>
      <w:r w:rsidR="0086169B" w:rsidRPr="00804A38">
        <w:rPr>
          <w:rStyle w:val="CommentReference"/>
          <w:rFonts w:ascii="Arial" w:hAnsi="Arial" w:cs="Arial"/>
          <w:sz w:val="22"/>
          <w:szCs w:val="22"/>
        </w:rPr>
        <w:commentReference w:id="2"/>
      </w:r>
      <w:commentRangeEnd w:id="3"/>
      <w:r w:rsidR="0026568F" w:rsidRPr="00804A38">
        <w:rPr>
          <w:rStyle w:val="CommentReference"/>
          <w:rFonts w:ascii="Arial" w:hAnsi="Arial" w:cs="Arial"/>
          <w:sz w:val="22"/>
          <w:szCs w:val="22"/>
        </w:rPr>
        <w:commentReference w:id="3"/>
      </w:r>
      <w:r w:rsidR="69906FB9" w:rsidRPr="00804A38">
        <w:rPr>
          <w:rFonts w:ascii="Arial" w:eastAsia="Arial" w:hAnsi="Arial" w:cs="Arial"/>
          <w:color w:val="000000" w:themeColor="text1"/>
          <w:sz w:val="22"/>
          <w:szCs w:val="22"/>
        </w:rPr>
        <w:t>using</w:t>
      </w:r>
      <w:r w:rsidR="6DFEFE58" w:rsidRPr="00804A38">
        <w:rPr>
          <w:rFonts w:ascii="Arial" w:eastAsia="Arial" w:hAnsi="Arial" w:cs="Arial"/>
          <w:color w:val="000000" w:themeColor="text1"/>
          <w:sz w:val="22"/>
          <w:szCs w:val="22"/>
        </w:rPr>
        <w:t xml:space="preserve"> modelling and</w:t>
      </w:r>
      <w:r w:rsidR="69906FB9" w:rsidRPr="00804A38">
        <w:rPr>
          <w:rFonts w:ascii="Arial" w:eastAsia="Arial" w:hAnsi="Arial" w:cs="Arial"/>
          <w:color w:val="000000" w:themeColor="text1"/>
          <w:sz w:val="22"/>
          <w:szCs w:val="22"/>
        </w:rPr>
        <w:t xml:space="preserve"> serotype specific serological data</w:t>
      </w:r>
      <w:r w:rsidR="008F3BC3" w:rsidRPr="00804A38">
        <w:rPr>
          <w:rFonts w:ascii="Arial" w:eastAsia="Arial" w:hAnsi="Arial" w:cs="Arial"/>
          <w:color w:val="000000" w:themeColor="text1"/>
          <w:sz w:val="22"/>
          <w:szCs w:val="22"/>
        </w:rPr>
        <w:t xml:space="preserve"> </w:t>
      </w:r>
      <w:r w:rsidR="00D4494A" w:rsidRPr="00804A38">
        <w:rPr>
          <w:rFonts w:ascii="Arial" w:eastAsia="Times New Roman" w:hAnsi="Arial" w:cs="Arial"/>
          <w:color w:val="000000" w:themeColor="text1"/>
          <w:sz w:val="22"/>
          <w:szCs w:val="22"/>
        </w:rPr>
        <w:fldChar w:fldCharType="begin"/>
      </w:r>
      <w:r w:rsidR="00D4494A" w:rsidRPr="00804A38">
        <w:rPr>
          <w:rFonts w:ascii="Arial" w:eastAsia="Times New Roman" w:hAnsi="Arial" w:cs="Arial"/>
          <w:color w:val="000000" w:themeColor="text1"/>
          <w:sz w:val="22"/>
          <w:szCs w:val="22"/>
        </w:rPr>
        <w:instrText xml:space="preserve"> ADDIN ZOTERO_ITEM CSL_CITATION {"citationID":"ajOo8KZg","properties":{"formattedCitation":"(Low {\\i{}et al.}, 2015)","plainCitation":"(Low et al., 2015)","noteIndex":0},"citationItems":[{"id":89,"uris":["http://zotero.org/groups/5139113/items/PBZVSTIJ"],"itemData":{"id":89,"type":"article-journal","abstract":"Routine national notifications of dengue cases typically do not reflect the true dengue situation due to large proportion of unreported cases. Serosurveys, when conducted periodically, could shed light on the true dengue infections in the population. To determine the magnitude of dengue infections of the adult population in Singapore following the outbreak in 2007, we performed a cross-sectional study on blood donor samples from December 2009 to February 2010. The residual blood of 3,995 donors (aged 16–60 years) was screened for the presence of dengue-specific immunoglobulin G (IgG) and IgM using enzyme-linked immunosorbent assay (ELISA) kits. The age-weighted IgG prevalence of residents was 50.8% (N = 3,627, 95% confidence interval [CI] = 49.4–52.3%). Dengue IgG prevalence increased with age, with the lowest in 16–20 years age group (16.1%) and the highest in 56–60 years age group (86.6%). Plaque reduction neutralization test (PRNT) on samples of young resident adults (aged 16–30 years) revealed lower prevalence of neutralizing antibodies to each serotype, ranging from 5.4% to 20.3% compared with the older age groups. The level of exposure to dengue among the young adults is relatively low despite the endemicity of the disease in Singapore. It partially explains the population's susceptibility to explosive outbreaks and the high incidence rate among young adults.","container-title":"The American Journal of Tropical Medicine and Hygiene","DOI":"10.4269/ajtmh.14-0671","ISSN":"0002-9637, 1476-1645","issue":"1","language":"EN","note":"publisher: The American Society of Tropical Medicine and Hygiene\nsection: The American Journal of Tropical Medicine and Hygiene","page":"40-45","source":"www.ajtmh.org","title":"Dengue Seroprevalence of Healthy Adults in Singapore: Serosurvey Among Blood Donors, 2009","title-short":"Dengue Seroprevalence of Healthy Adults in Singapore","volume":"93","author":[{"family":"Low","given":"Swee-Ling"},{"family":"Lam","given":"Sally"},{"family":"Wong","given":"Wing-Yan"},{"family":"Teo","given":"Diana"},{"family":"Ng","given":"Lee-Ching"},{"family":"Tan","given":"Li-Kiang"}],"issued":{"date-parts":[["2015",7,8]]}}}],"schema":"https://github.com/citation-style-language/schema/raw/master/csl-citation.json"} </w:instrText>
      </w:r>
      <w:r w:rsidR="00D4494A" w:rsidRPr="00804A38">
        <w:rPr>
          <w:rFonts w:ascii="Arial" w:eastAsia="Times New Roman" w:hAnsi="Arial" w:cs="Arial"/>
          <w:color w:val="000000" w:themeColor="text1"/>
          <w:sz w:val="22"/>
          <w:szCs w:val="22"/>
        </w:rPr>
        <w:fldChar w:fldCharType="separate"/>
      </w:r>
      <w:r w:rsidR="00D4494A" w:rsidRPr="00804A38">
        <w:rPr>
          <w:rFonts w:ascii="Arial" w:eastAsia="Arial" w:hAnsi="Arial" w:cs="Arial"/>
          <w:kern w:val="0"/>
          <w:sz w:val="22"/>
          <w:szCs w:val="22"/>
        </w:rPr>
        <w:t xml:space="preserve">(Low </w:t>
      </w:r>
      <w:r w:rsidR="00D4494A" w:rsidRPr="00804A38">
        <w:rPr>
          <w:rFonts w:ascii="Arial" w:eastAsia="Arial" w:hAnsi="Arial" w:cs="Arial"/>
          <w:i/>
          <w:iCs/>
          <w:kern w:val="0"/>
          <w:sz w:val="22"/>
          <w:szCs w:val="22"/>
        </w:rPr>
        <w:t>et al.</w:t>
      </w:r>
      <w:r w:rsidR="00D4494A" w:rsidRPr="00804A38">
        <w:rPr>
          <w:rFonts w:ascii="Arial" w:eastAsia="Arial" w:hAnsi="Arial" w:cs="Arial"/>
          <w:kern w:val="0"/>
          <w:sz w:val="22"/>
          <w:szCs w:val="22"/>
        </w:rPr>
        <w:t>, 2015)</w:t>
      </w:r>
      <w:r w:rsidR="00D4494A" w:rsidRPr="00804A38">
        <w:rPr>
          <w:rFonts w:ascii="Arial" w:eastAsia="Times New Roman" w:hAnsi="Arial" w:cs="Arial"/>
          <w:color w:val="000000" w:themeColor="text1"/>
          <w:sz w:val="22"/>
          <w:szCs w:val="22"/>
        </w:rPr>
        <w:fldChar w:fldCharType="end"/>
      </w:r>
      <w:r w:rsidR="69906FB9" w:rsidRPr="00804A38">
        <w:rPr>
          <w:rFonts w:ascii="Arial" w:eastAsia="Arial" w:hAnsi="Arial" w:cs="Arial"/>
          <w:color w:val="000000" w:themeColor="text1"/>
          <w:sz w:val="22"/>
          <w:szCs w:val="22"/>
        </w:rPr>
        <w:t xml:space="preserve">. </w:t>
      </w:r>
      <w:commentRangeStart w:id="4"/>
      <w:commentRangeStart w:id="5"/>
      <w:commentRangeEnd w:id="4"/>
      <w:r w:rsidR="0086169B" w:rsidRPr="00804A38">
        <w:rPr>
          <w:rFonts w:ascii="Arial" w:hAnsi="Arial" w:cs="Arial"/>
          <w:sz w:val="22"/>
          <w:szCs w:val="22"/>
        </w:rPr>
        <w:commentReference w:id="4"/>
      </w:r>
      <w:commentRangeEnd w:id="5"/>
      <w:r w:rsidR="003267ED" w:rsidRPr="00804A38">
        <w:rPr>
          <w:rStyle w:val="CommentReference"/>
          <w:rFonts w:ascii="Arial" w:hAnsi="Arial" w:cs="Arial"/>
          <w:sz w:val="22"/>
          <w:szCs w:val="22"/>
        </w:rPr>
        <w:commentReference w:id="5"/>
      </w:r>
    </w:p>
    <w:p w14:paraId="1C4E1E02" w14:textId="440A4561" w:rsidR="00F31FAF" w:rsidRPr="00804A38" w:rsidRDefault="00593C2B" w:rsidP="00E16C34">
      <w:pPr>
        <w:keepNext/>
        <w:spacing w:after="0" w:line="360" w:lineRule="auto"/>
        <w:rPr>
          <w:rFonts w:ascii="Arial" w:eastAsia="Arial" w:hAnsi="Arial" w:cs="Arial"/>
          <w:sz w:val="22"/>
          <w:szCs w:val="22"/>
        </w:rPr>
      </w:pPr>
      <w:commentRangeStart w:id="6"/>
      <w:commentRangeStart w:id="7"/>
      <w:commentRangeStart w:id="8"/>
      <w:commentRangeStart w:id="9"/>
      <w:commentRangeStart w:id="10"/>
      <w:r w:rsidRPr="00804A38">
        <w:rPr>
          <w:rFonts w:ascii="Arial" w:hAnsi="Arial" w:cs="Arial"/>
          <w:noProof/>
          <w:sz w:val="22"/>
          <w:szCs w:val="22"/>
        </w:rPr>
        <w:drawing>
          <wp:inline distT="0" distB="0" distL="0" distR="0" wp14:anchorId="75189808" wp14:editId="61D90D74">
            <wp:extent cx="6055326" cy="3519577"/>
            <wp:effectExtent l="0" t="0" r="3175" b="5080"/>
            <wp:docPr id="105625973" name="Picture 2" descr="A graph of growth and 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6085852" cy="3537320"/>
                    </a:xfrm>
                    <a:prstGeom prst="rect">
                      <a:avLst/>
                    </a:prstGeom>
                  </pic:spPr>
                </pic:pic>
              </a:graphicData>
            </a:graphic>
          </wp:inline>
        </w:drawing>
      </w:r>
      <w:commentRangeEnd w:id="6"/>
      <w:r w:rsidRPr="00804A38">
        <w:rPr>
          <w:rStyle w:val="CommentReference"/>
          <w:rFonts w:ascii="Arial" w:hAnsi="Arial" w:cs="Arial"/>
          <w:sz w:val="22"/>
          <w:szCs w:val="22"/>
        </w:rPr>
        <w:commentReference w:id="6"/>
      </w:r>
      <w:commentRangeEnd w:id="7"/>
      <w:r w:rsidRPr="00804A38">
        <w:rPr>
          <w:rStyle w:val="CommentReference"/>
          <w:rFonts w:ascii="Arial" w:hAnsi="Arial" w:cs="Arial"/>
          <w:sz w:val="22"/>
          <w:szCs w:val="22"/>
        </w:rPr>
        <w:commentReference w:id="7"/>
      </w:r>
      <w:commentRangeEnd w:id="8"/>
      <w:r w:rsidRPr="00804A38">
        <w:rPr>
          <w:rStyle w:val="CommentReference"/>
          <w:rFonts w:ascii="Arial" w:hAnsi="Arial" w:cs="Arial"/>
          <w:sz w:val="22"/>
          <w:szCs w:val="22"/>
        </w:rPr>
        <w:commentReference w:id="8"/>
      </w:r>
      <w:commentRangeEnd w:id="9"/>
      <w:r w:rsidRPr="00804A38">
        <w:rPr>
          <w:rStyle w:val="CommentReference"/>
          <w:rFonts w:ascii="Arial" w:hAnsi="Arial" w:cs="Arial"/>
          <w:sz w:val="22"/>
          <w:szCs w:val="22"/>
        </w:rPr>
        <w:commentReference w:id="9"/>
      </w:r>
      <w:commentRangeEnd w:id="10"/>
      <w:r w:rsidRPr="00804A38">
        <w:rPr>
          <w:rStyle w:val="CommentReference"/>
          <w:rFonts w:ascii="Arial" w:hAnsi="Arial" w:cs="Arial"/>
          <w:sz w:val="22"/>
          <w:szCs w:val="22"/>
        </w:rPr>
        <w:commentReference w:id="10"/>
      </w:r>
    </w:p>
    <w:p w14:paraId="752C67BE" w14:textId="47755210" w:rsidR="00593C2B" w:rsidRPr="00661FE7" w:rsidRDefault="00F31FAF" w:rsidP="00E16C34">
      <w:pPr>
        <w:pStyle w:val="Caption"/>
        <w:spacing w:line="360" w:lineRule="auto"/>
        <w:rPr>
          <w:rFonts w:ascii="Arial" w:eastAsia="Arial" w:hAnsi="Arial" w:cs="Arial"/>
          <w:sz w:val="22"/>
          <w:szCs w:val="22"/>
        </w:rPr>
      </w:pPr>
      <w:r w:rsidRPr="00804A38">
        <w:rPr>
          <w:rFonts w:ascii="Arial" w:eastAsia="Arial" w:hAnsi="Arial" w:cs="Arial"/>
          <w:b/>
          <w:bCs/>
          <w:sz w:val="22"/>
          <w:szCs w:val="22"/>
        </w:rPr>
        <w:t xml:space="preserve">   </w:t>
      </w:r>
      <w:r w:rsidRPr="00661FE7">
        <w:rPr>
          <w:rFonts w:ascii="Arial" w:eastAsia="Arial" w:hAnsi="Arial" w:cs="Arial"/>
          <w:sz w:val="22"/>
          <w:szCs w:val="22"/>
        </w:rPr>
        <w:t xml:space="preserve">   Figure </w:t>
      </w:r>
      <w:r w:rsidRPr="00661FE7">
        <w:rPr>
          <w:rFonts w:ascii="Arial" w:hAnsi="Arial" w:cs="Arial"/>
          <w:sz w:val="22"/>
          <w:szCs w:val="22"/>
        </w:rPr>
        <w:fldChar w:fldCharType="begin"/>
      </w:r>
      <w:r w:rsidRPr="00661FE7">
        <w:rPr>
          <w:rFonts w:ascii="Arial" w:hAnsi="Arial" w:cs="Arial"/>
          <w:sz w:val="22"/>
          <w:szCs w:val="22"/>
        </w:rPr>
        <w:instrText xml:space="preserve"> SEQ Figure \* ARABIC </w:instrText>
      </w:r>
      <w:r w:rsidRPr="00661FE7">
        <w:rPr>
          <w:rFonts w:ascii="Arial" w:hAnsi="Arial" w:cs="Arial"/>
          <w:sz w:val="22"/>
          <w:szCs w:val="22"/>
        </w:rPr>
        <w:fldChar w:fldCharType="separate"/>
      </w:r>
      <w:r w:rsidR="00C84EF9">
        <w:rPr>
          <w:rFonts w:ascii="Arial" w:hAnsi="Arial" w:cs="Arial"/>
          <w:noProof/>
          <w:sz w:val="22"/>
          <w:szCs w:val="22"/>
        </w:rPr>
        <w:t>2</w:t>
      </w:r>
      <w:r w:rsidRPr="00661FE7">
        <w:rPr>
          <w:rFonts w:ascii="Arial" w:hAnsi="Arial" w:cs="Arial"/>
          <w:sz w:val="22"/>
          <w:szCs w:val="22"/>
        </w:rPr>
        <w:fldChar w:fldCharType="end"/>
      </w:r>
      <w:r w:rsidRPr="00661FE7">
        <w:rPr>
          <w:rFonts w:ascii="Arial" w:eastAsia="Arial" w:hAnsi="Arial" w:cs="Arial"/>
          <w:sz w:val="22"/>
          <w:szCs w:val="22"/>
        </w:rPr>
        <w:t>: Age-specific infection history estimated from sero-survey</w:t>
      </w:r>
      <w:r w:rsidR="00B01186" w:rsidRPr="00661FE7">
        <w:rPr>
          <w:rFonts w:ascii="Arial" w:eastAsia="Arial" w:hAnsi="Arial" w:cs="Arial"/>
          <w:sz w:val="22"/>
          <w:szCs w:val="22"/>
        </w:rPr>
        <w:t xml:space="preserve"> </w:t>
      </w:r>
      <w:r w:rsidR="00E05EBA" w:rsidRPr="00661FE7">
        <w:rPr>
          <w:rFonts w:ascii="Arial" w:eastAsia="Arial" w:hAnsi="Arial" w:cs="Arial"/>
          <w:sz w:val="22"/>
          <w:szCs w:val="22"/>
        </w:rPr>
        <w:t>done in</w:t>
      </w:r>
      <w:r w:rsidRPr="00661FE7">
        <w:rPr>
          <w:rFonts w:ascii="Arial" w:eastAsia="Arial" w:hAnsi="Arial" w:cs="Arial"/>
          <w:sz w:val="22"/>
          <w:szCs w:val="22"/>
        </w:rPr>
        <w:t xml:space="preserve"> 2013</w:t>
      </w:r>
      <w:r w:rsidR="00B01186" w:rsidRPr="00661FE7">
        <w:rPr>
          <w:rFonts w:ascii="Arial" w:eastAsia="Arial" w:hAnsi="Arial" w:cs="Arial"/>
          <w:sz w:val="22"/>
          <w:szCs w:val="22"/>
        </w:rPr>
        <w:t xml:space="preserve"> in Singapore.</w:t>
      </w:r>
      <w:r w:rsidR="008B10C3" w:rsidRPr="00661FE7">
        <w:rPr>
          <w:rFonts w:ascii="Arial" w:eastAsia="Arial" w:hAnsi="Arial" w:cs="Arial"/>
          <w:sz w:val="22"/>
          <w:szCs w:val="22"/>
        </w:rPr>
        <w:t xml:space="preserve"> Here “Data” </w:t>
      </w:r>
      <w:r w:rsidR="00995CD2" w:rsidRPr="00661FE7">
        <w:rPr>
          <w:rFonts w:ascii="Arial" w:eastAsia="Arial" w:hAnsi="Arial" w:cs="Arial"/>
          <w:sz w:val="22"/>
          <w:szCs w:val="22"/>
        </w:rPr>
        <w:t xml:space="preserve">refers to the </w:t>
      </w:r>
      <w:r w:rsidR="00D342A0" w:rsidRPr="00661FE7">
        <w:rPr>
          <w:rFonts w:ascii="Arial" w:eastAsia="Arial" w:hAnsi="Arial" w:cs="Arial"/>
          <w:sz w:val="22"/>
          <w:szCs w:val="22"/>
        </w:rPr>
        <w:t xml:space="preserve">fraction of people with at least one exposure, </w:t>
      </w:r>
      <w:r w:rsidR="00995CD2" w:rsidRPr="00661FE7">
        <w:rPr>
          <w:rFonts w:ascii="Arial" w:eastAsia="Arial" w:hAnsi="Arial" w:cs="Arial"/>
          <w:sz w:val="22"/>
          <w:szCs w:val="22"/>
        </w:rPr>
        <w:t>“</w:t>
      </w:r>
      <w:r w:rsidR="00D342A0" w:rsidRPr="00661FE7">
        <w:rPr>
          <w:rFonts w:ascii="Arial" w:eastAsia="Arial" w:hAnsi="Arial" w:cs="Arial"/>
          <w:sz w:val="22"/>
          <w:szCs w:val="22"/>
        </w:rPr>
        <w:t>Primary</w:t>
      </w:r>
      <w:r w:rsidR="00995CD2" w:rsidRPr="00661FE7">
        <w:rPr>
          <w:rFonts w:ascii="Arial" w:eastAsia="Arial" w:hAnsi="Arial" w:cs="Arial"/>
          <w:sz w:val="22"/>
          <w:szCs w:val="22"/>
        </w:rPr>
        <w:t>”</w:t>
      </w:r>
      <w:r w:rsidR="005D20CB" w:rsidRPr="00661FE7">
        <w:rPr>
          <w:rFonts w:ascii="Arial" w:eastAsia="Arial" w:hAnsi="Arial" w:cs="Arial"/>
          <w:sz w:val="22"/>
          <w:szCs w:val="22"/>
        </w:rPr>
        <w:t xml:space="preserve"> (from modelling)</w:t>
      </w:r>
      <w:r w:rsidR="00995CD2" w:rsidRPr="00661FE7">
        <w:rPr>
          <w:rFonts w:ascii="Arial" w:eastAsia="Arial" w:hAnsi="Arial" w:cs="Arial"/>
          <w:sz w:val="22"/>
          <w:szCs w:val="22"/>
        </w:rPr>
        <w:t xml:space="preserve"> refers to fraction of people with </w:t>
      </w:r>
      <w:r w:rsidR="0057147B" w:rsidRPr="00661FE7">
        <w:rPr>
          <w:rFonts w:ascii="Arial" w:eastAsia="Arial" w:hAnsi="Arial" w:cs="Arial"/>
          <w:sz w:val="22"/>
          <w:szCs w:val="22"/>
        </w:rPr>
        <w:t>only one exposure, and “secondary”</w:t>
      </w:r>
      <w:r w:rsidR="005D20CB" w:rsidRPr="00661FE7">
        <w:rPr>
          <w:rFonts w:ascii="Arial" w:eastAsia="Arial" w:hAnsi="Arial" w:cs="Arial"/>
          <w:sz w:val="22"/>
          <w:szCs w:val="22"/>
        </w:rPr>
        <w:t xml:space="preserve"> (from modelling)</w:t>
      </w:r>
      <w:r w:rsidR="0057147B" w:rsidRPr="00661FE7">
        <w:rPr>
          <w:rFonts w:ascii="Arial" w:eastAsia="Arial" w:hAnsi="Arial" w:cs="Arial"/>
          <w:sz w:val="22"/>
          <w:szCs w:val="22"/>
        </w:rPr>
        <w:t xml:space="preserve"> refers to fraction of people with two or more exposures in a part</w:t>
      </w:r>
      <w:r w:rsidR="009779A6" w:rsidRPr="00661FE7">
        <w:rPr>
          <w:rFonts w:ascii="Arial" w:eastAsia="Arial" w:hAnsi="Arial" w:cs="Arial"/>
          <w:sz w:val="22"/>
          <w:szCs w:val="22"/>
        </w:rPr>
        <w:t>icular age.</w:t>
      </w:r>
      <w:r w:rsidR="00D342A0" w:rsidRPr="00661FE7">
        <w:rPr>
          <w:rFonts w:ascii="Arial" w:eastAsia="Arial" w:hAnsi="Arial" w:cs="Arial"/>
          <w:sz w:val="22"/>
          <w:szCs w:val="22"/>
        </w:rPr>
        <w:t xml:space="preserve"> </w:t>
      </w:r>
    </w:p>
    <w:p w14:paraId="63EF2091" w14:textId="77777777" w:rsidR="009D68AF" w:rsidRPr="00804A38" w:rsidRDefault="009D68AF" w:rsidP="00E16C34">
      <w:pPr>
        <w:spacing w:line="360" w:lineRule="auto"/>
        <w:rPr>
          <w:rFonts w:ascii="Arial" w:eastAsia="Arial" w:hAnsi="Arial" w:cs="Arial"/>
          <w:sz w:val="22"/>
          <w:szCs w:val="22"/>
        </w:rPr>
      </w:pPr>
    </w:p>
    <w:p w14:paraId="14FFF592" w14:textId="1C5F4B3C" w:rsidR="00CE6C79" w:rsidRPr="00804A38" w:rsidRDefault="003403EF" w:rsidP="00E16C34">
      <w:pPr>
        <w:keepNext/>
        <w:spacing w:line="360" w:lineRule="auto"/>
        <w:rPr>
          <w:rFonts w:ascii="Arial" w:eastAsia="Arial" w:hAnsi="Arial" w:cs="Arial"/>
          <w:sz w:val="22"/>
          <w:szCs w:val="22"/>
        </w:rPr>
      </w:pPr>
      <w:r w:rsidRPr="00804A38">
        <w:rPr>
          <w:rFonts w:ascii="Arial" w:hAnsi="Arial" w:cs="Arial"/>
          <w:noProof/>
          <w:sz w:val="22"/>
          <w:szCs w:val="22"/>
        </w:rPr>
        <w:drawing>
          <wp:inline distT="0" distB="0" distL="0" distR="0" wp14:anchorId="2ED9C484" wp14:editId="08AF459D">
            <wp:extent cx="5954394" cy="3116275"/>
            <wp:effectExtent l="0" t="0" r="8255" b="8255"/>
            <wp:docPr id="1358857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54394" cy="3116275"/>
                    </a:xfrm>
                    <a:prstGeom prst="rect">
                      <a:avLst/>
                    </a:prstGeom>
                  </pic:spPr>
                </pic:pic>
              </a:graphicData>
            </a:graphic>
          </wp:inline>
        </w:drawing>
      </w:r>
    </w:p>
    <w:p w14:paraId="7BBA8A18" w14:textId="4DD08D0A" w:rsidR="009D68AF" w:rsidRPr="00804A38" w:rsidRDefault="00CE6C79" w:rsidP="00E16C34">
      <w:pPr>
        <w:pStyle w:val="Caption"/>
        <w:spacing w:line="360" w:lineRule="auto"/>
        <w:rPr>
          <w:rFonts w:ascii="Arial" w:eastAsia="Arial" w:hAnsi="Arial" w:cs="Arial"/>
          <w:sz w:val="22"/>
          <w:szCs w:val="22"/>
        </w:rPr>
      </w:pPr>
      <w:r w:rsidRPr="00804A38">
        <w:rPr>
          <w:rFonts w:ascii="Arial" w:eastAsia="Arial" w:hAnsi="Arial" w:cs="Arial"/>
          <w:sz w:val="22"/>
          <w:szCs w:val="22"/>
        </w:rPr>
        <w:t xml:space="preserve">Figure </w:t>
      </w:r>
      <w:r w:rsidRPr="00804A38">
        <w:rPr>
          <w:rFonts w:ascii="Arial" w:hAnsi="Arial" w:cs="Arial"/>
          <w:sz w:val="22"/>
          <w:szCs w:val="22"/>
        </w:rPr>
        <w:fldChar w:fldCharType="begin"/>
      </w:r>
      <w:r w:rsidRPr="00804A38">
        <w:rPr>
          <w:rFonts w:ascii="Arial" w:hAnsi="Arial" w:cs="Arial"/>
          <w:sz w:val="22"/>
          <w:szCs w:val="22"/>
        </w:rPr>
        <w:instrText xml:space="preserve"> SEQ Figure \* ARABIC </w:instrText>
      </w:r>
      <w:r w:rsidRPr="00804A38">
        <w:rPr>
          <w:rFonts w:ascii="Arial" w:hAnsi="Arial" w:cs="Arial"/>
          <w:sz w:val="22"/>
          <w:szCs w:val="22"/>
        </w:rPr>
        <w:fldChar w:fldCharType="separate"/>
      </w:r>
      <w:r w:rsidR="00C84EF9">
        <w:rPr>
          <w:rFonts w:ascii="Arial" w:hAnsi="Arial" w:cs="Arial"/>
          <w:noProof/>
          <w:sz w:val="22"/>
          <w:szCs w:val="22"/>
        </w:rPr>
        <w:t>3</w:t>
      </w:r>
      <w:r w:rsidRPr="00804A38">
        <w:rPr>
          <w:rFonts w:ascii="Arial" w:hAnsi="Arial" w:cs="Arial"/>
          <w:sz w:val="22"/>
          <w:szCs w:val="22"/>
        </w:rPr>
        <w:fldChar w:fldCharType="end"/>
      </w:r>
      <w:r w:rsidRPr="00804A38">
        <w:rPr>
          <w:rFonts w:ascii="Arial" w:eastAsia="Arial" w:hAnsi="Arial" w:cs="Arial"/>
          <w:sz w:val="22"/>
          <w:szCs w:val="22"/>
        </w:rPr>
        <w:t xml:space="preserve">: </w:t>
      </w:r>
      <w:r w:rsidR="009238F5" w:rsidRPr="00804A38">
        <w:rPr>
          <w:rFonts w:ascii="Arial" w:eastAsia="Arial" w:hAnsi="Arial" w:cs="Arial"/>
          <w:sz w:val="22"/>
          <w:szCs w:val="22"/>
        </w:rPr>
        <w:t xml:space="preserve">Time evolution of </w:t>
      </w:r>
      <w:r w:rsidRPr="00804A38">
        <w:rPr>
          <w:rFonts w:ascii="Arial" w:eastAsia="Arial" w:hAnsi="Arial" w:cs="Arial"/>
          <w:sz w:val="22"/>
          <w:szCs w:val="22"/>
        </w:rPr>
        <w:t>force-of-infection (foi)</w:t>
      </w:r>
      <w:r w:rsidR="00044F51" w:rsidRPr="00804A38">
        <w:rPr>
          <w:rFonts w:ascii="Arial" w:eastAsia="Arial" w:hAnsi="Arial" w:cs="Arial"/>
          <w:sz w:val="22"/>
          <w:szCs w:val="22"/>
        </w:rPr>
        <w:t>, shows a decreasing trend over time</w:t>
      </w:r>
      <w:r w:rsidR="009A3D8F" w:rsidRPr="00804A38">
        <w:rPr>
          <w:rFonts w:ascii="Arial" w:eastAsia="Arial" w:hAnsi="Arial" w:cs="Arial"/>
          <w:sz w:val="22"/>
          <w:szCs w:val="22"/>
        </w:rPr>
        <w:t xml:space="preserve">. </w:t>
      </w:r>
    </w:p>
    <w:p w14:paraId="4394C8CD" w14:textId="77777777" w:rsidR="00593C2B" w:rsidRPr="00804A38" w:rsidRDefault="00593C2B" w:rsidP="00E16C34">
      <w:pPr>
        <w:spacing w:after="0" w:line="360" w:lineRule="auto"/>
        <w:rPr>
          <w:rFonts w:ascii="Arial" w:eastAsia="Arial" w:hAnsi="Arial" w:cs="Arial"/>
          <w:kern w:val="0"/>
          <w:sz w:val="22"/>
          <w:szCs w:val="22"/>
          <w14:ligatures w14:val="none"/>
        </w:rPr>
      </w:pPr>
    </w:p>
    <w:p w14:paraId="5C181135" w14:textId="392D0379" w:rsidR="00437E25" w:rsidRPr="00804A38" w:rsidRDefault="003D6998" w:rsidP="00E16C34">
      <w:pPr>
        <w:spacing w:after="0" w:line="360" w:lineRule="auto"/>
        <w:rPr>
          <w:rFonts w:ascii="Arial" w:eastAsia="Arial" w:hAnsi="Arial" w:cs="Arial"/>
          <w:b/>
          <w:bCs/>
          <w:color w:val="000000"/>
          <w:kern w:val="0"/>
          <w:sz w:val="22"/>
          <w:szCs w:val="22"/>
          <w14:ligatures w14:val="none"/>
        </w:rPr>
      </w:pPr>
      <w:r w:rsidRPr="00804A38">
        <w:rPr>
          <w:rFonts w:ascii="Arial" w:eastAsia="Arial" w:hAnsi="Arial" w:cs="Arial"/>
          <w:b/>
          <w:bCs/>
          <w:color w:val="000000"/>
          <w:kern w:val="0"/>
          <w:sz w:val="22"/>
          <w:szCs w:val="22"/>
          <w14:ligatures w14:val="none"/>
        </w:rPr>
        <w:t>D</w:t>
      </w:r>
      <w:r w:rsidR="00593C2B" w:rsidRPr="00804A38">
        <w:rPr>
          <w:rFonts w:ascii="Arial" w:eastAsia="Arial" w:hAnsi="Arial" w:cs="Arial"/>
          <w:b/>
          <w:bCs/>
          <w:color w:val="000000"/>
          <w:kern w:val="0"/>
          <w:sz w:val="22"/>
          <w:szCs w:val="22"/>
          <w14:ligatures w14:val="none"/>
        </w:rPr>
        <w:t xml:space="preserve">isease </w:t>
      </w:r>
      <w:r w:rsidRPr="00804A38">
        <w:rPr>
          <w:rFonts w:ascii="Arial" w:eastAsia="Arial" w:hAnsi="Arial" w:cs="Arial"/>
          <w:b/>
          <w:bCs/>
          <w:color w:val="000000"/>
          <w:kern w:val="0"/>
          <w:sz w:val="22"/>
          <w:szCs w:val="22"/>
          <w14:ligatures w14:val="none"/>
        </w:rPr>
        <w:t>transmission</w:t>
      </w:r>
    </w:p>
    <w:p w14:paraId="30569522" w14:textId="77777777" w:rsidR="00046649" w:rsidRDefault="0031500F" w:rsidP="00690F3A">
      <w:pPr>
        <w:spacing w:before="240" w:after="0" w:line="360" w:lineRule="auto"/>
        <w:rPr>
          <w:rFonts w:ascii="Arial" w:eastAsia="Arial" w:hAnsi="Arial" w:cs="Arial"/>
          <w:color w:val="000000"/>
          <w:kern w:val="0"/>
          <w:sz w:val="22"/>
          <w:szCs w:val="22"/>
          <w14:ligatures w14:val="none"/>
        </w:rPr>
      </w:pPr>
      <w:commentRangeStart w:id="11"/>
      <w:commentRangeStart w:id="12"/>
      <w:r w:rsidRPr="00804A38">
        <w:rPr>
          <w:rFonts w:ascii="Arial" w:eastAsia="Arial" w:hAnsi="Arial" w:cs="Arial"/>
          <w:color w:val="000000"/>
          <w:kern w:val="0"/>
          <w:sz w:val="22"/>
          <w:szCs w:val="22"/>
          <w14:ligatures w14:val="none"/>
        </w:rPr>
        <w:t>Here we explicitly model human-mosquito-human cycle of transmission.</w:t>
      </w:r>
      <w:r w:rsidR="00982EBD" w:rsidRPr="00804A38">
        <w:rPr>
          <w:rFonts w:ascii="Arial" w:eastAsia="Arial" w:hAnsi="Arial" w:cs="Arial"/>
          <w:color w:val="000000"/>
          <w:kern w:val="0"/>
          <w:sz w:val="22"/>
          <w:szCs w:val="22"/>
          <w14:ligatures w14:val="none"/>
        </w:rPr>
        <w:t xml:space="preserve"> </w:t>
      </w:r>
      <w:r w:rsidR="31C0B40F" w:rsidRPr="00804A38">
        <w:rPr>
          <w:rFonts w:ascii="Arial" w:eastAsia="Arial" w:hAnsi="Arial" w:cs="Arial"/>
          <w:color w:val="000000"/>
          <w:kern w:val="0"/>
          <w:sz w:val="22"/>
          <w:szCs w:val="22"/>
          <w14:ligatures w14:val="none"/>
        </w:rPr>
        <w:t>As</w:t>
      </w:r>
      <w:r w:rsidR="00A826F5" w:rsidRPr="00804A38">
        <w:rPr>
          <w:rFonts w:ascii="Arial" w:eastAsia="Arial" w:hAnsi="Arial" w:cs="Arial"/>
          <w:color w:val="000000"/>
          <w:kern w:val="0"/>
          <w:sz w:val="22"/>
          <w:szCs w:val="22"/>
          <w14:ligatures w14:val="none"/>
        </w:rPr>
        <w:t xml:space="preserve"> </w:t>
      </w:r>
      <w:r w:rsidR="00923579" w:rsidRPr="00804A38">
        <w:rPr>
          <w:rFonts w:ascii="Arial" w:eastAsia="Arial" w:hAnsi="Arial" w:cs="Arial"/>
          <w:color w:val="000000"/>
          <w:kern w:val="0"/>
          <w:sz w:val="22"/>
          <w:szCs w:val="22"/>
          <w14:ligatures w14:val="none"/>
        </w:rPr>
        <w:t>dengue infection can result</w:t>
      </w:r>
      <w:r w:rsidR="008D2982" w:rsidRPr="00804A38">
        <w:rPr>
          <w:rFonts w:ascii="Arial" w:eastAsia="Arial" w:hAnsi="Arial" w:cs="Arial"/>
          <w:color w:val="000000"/>
          <w:kern w:val="0"/>
          <w:sz w:val="22"/>
          <w:szCs w:val="22"/>
          <w14:ligatures w14:val="none"/>
        </w:rPr>
        <w:t xml:space="preserve"> in a range of severity of disease</w:t>
      </w:r>
      <w:r w:rsidR="006C01E1" w:rsidRPr="00804A38">
        <w:rPr>
          <w:rFonts w:ascii="Arial" w:eastAsia="Arial" w:hAnsi="Arial" w:cs="Arial"/>
          <w:color w:val="000000"/>
          <w:kern w:val="0"/>
          <w:sz w:val="22"/>
          <w:szCs w:val="22"/>
          <w14:ligatures w14:val="none"/>
        </w:rPr>
        <w:t xml:space="preserve"> </w:t>
      </w:r>
      <w:r w:rsidR="00115262"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{"citationID":"IYSwYPsz","properties":{"formattedCitation":"(Ten Bosch {\\i{}et al.}, 2018)","plainCitation":"(Ten Bosch et al., 2018)","noteIndex":0},"citationItems":[{"id":151,"uris":["http://zotero.org/groups/5139113/items/3GKTFV9P"],"itemData":{"id":151,"type":"article-journal","container-title":"PLOS Pathogens","DOI":"10.1371/journal.ppat.1006965","ISSN":"1553-7374","issue":"5","journalAbbreviation":"PLoS Pathog","language":"en","page":"e1006965","source":"DOI.org (Crossref)","title":"Contributions from the silent majority dominate dengue virus transmission","volume":"14","author":[{"family":"Ten Bosch","given":"Quirine A."},{"family":"Clapham","given":"Hannah E."},{"family":"Lambrechts","given":"Louis"},{"family":"Duong","given":"Veasna"},{"family":"Buchy","given":"Philippe"},{"family":"Althouse","given":"Benjamin M."},{"family":"Lloyd","given":"Alun L."},{"family":"Waller","given":"Lance A."},{"family":"Morrison","given":"Amy C."},{"family":"Kitron","given":"Uriel"},{"family":"Vazquez-Prokopec","given":"Gonzalo M."},{"family":"Scott","given":"Thomas W."},{"family":"Perkins","given":"T. Alex"}],"editor":[{"family":"Ferguson","given":"Neil M."}],"issued":{"date-parts":[["2018",5,3]]}}}],"schema":"https://github.com/citation-style-language/schema/raw/master/csl-citation.json"} </w:instrText>
      </w:r>
      <w:r w:rsidR="00115262" w:rsidRPr="00804A38">
        <w:rPr>
          <w:rFonts w:ascii="Arial" w:eastAsia="Times New Roman" w:hAnsi="Arial" w:cs="Arial"/>
          <w:color w:val="000000"/>
          <w:kern w:val="0"/>
          <w:sz w:val="22"/>
          <w:szCs w:val="22"/>
          <w14:ligatures w14:val="none"/>
        </w:rPr>
        <w:fldChar w:fldCharType="separate"/>
      </w:r>
      <w:r w:rsidR="00115262" w:rsidRPr="00804A38">
        <w:rPr>
          <w:rFonts w:ascii="Arial" w:eastAsia="Arial" w:hAnsi="Arial" w:cs="Arial"/>
          <w:kern w:val="0"/>
          <w:sz w:val="22"/>
          <w:szCs w:val="22"/>
        </w:rPr>
        <w:t xml:space="preserve">(Ten Bosch </w:t>
      </w:r>
      <w:r w:rsidR="00115262" w:rsidRPr="00804A38">
        <w:rPr>
          <w:rFonts w:ascii="Arial" w:eastAsia="Arial" w:hAnsi="Arial" w:cs="Arial"/>
          <w:i/>
          <w:iCs/>
          <w:kern w:val="0"/>
          <w:sz w:val="22"/>
          <w:szCs w:val="22"/>
        </w:rPr>
        <w:t>et al.</w:t>
      </w:r>
      <w:r w:rsidR="00115262" w:rsidRPr="00804A38">
        <w:rPr>
          <w:rFonts w:ascii="Arial" w:eastAsia="Arial" w:hAnsi="Arial" w:cs="Arial"/>
          <w:kern w:val="0"/>
          <w:sz w:val="22"/>
          <w:szCs w:val="22"/>
        </w:rPr>
        <w:t>, 2018)</w:t>
      </w:r>
      <w:r w:rsidR="00115262" w:rsidRPr="00804A38">
        <w:rPr>
          <w:rFonts w:ascii="Arial" w:eastAsia="Times New Roman" w:hAnsi="Arial" w:cs="Arial"/>
          <w:color w:val="000000"/>
          <w:kern w:val="0"/>
          <w:sz w:val="22"/>
          <w:szCs w:val="22"/>
          <w14:ligatures w14:val="none"/>
        </w:rPr>
        <w:fldChar w:fldCharType="end"/>
      </w:r>
      <w:r w:rsidR="008D2982" w:rsidRPr="00804A38">
        <w:rPr>
          <w:rFonts w:ascii="Arial" w:eastAsia="Arial" w:hAnsi="Arial" w:cs="Arial"/>
          <w:color w:val="000000"/>
          <w:kern w:val="0"/>
          <w:sz w:val="22"/>
          <w:szCs w:val="22"/>
          <w14:ligatures w14:val="none"/>
        </w:rPr>
        <w:t>,</w:t>
      </w:r>
      <w:r w:rsidR="7B2FB672" w:rsidRPr="00804A38">
        <w:rPr>
          <w:rFonts w:ascii="Arial" w:eastAsia="Arial" w:hAnsi="Arial" w:cs="Arial"/>
          <w:color w:val="000000" w:themeColor="text1"/>
          <w:sz w:val="22"/>
          <w:szCs w:val="22"/>
        </w:rPr>
        <w:t xml:space="preserve"> </w:t>
      </w:r>
      <w:r w:rsidR="513FE0BC" w:rsidRPr="00804A38">
        <w:rPr>
          <w:rFonts w:ascii="Arial" w:eastAsia="Arial" w:hAnsi="Arial" w:cs="Arial"/>
          <w:color w:val="000000" w:themeColor="text1"/>
          <w:sz w:val="22"/>
          <w:szCs w:val="22"/>
        </w:rPr>
        <w:t>we</w:t>
      </w:r>
      <w:r w:rsidR="0012452D" w:rsidRPr="00804A38">
        <w:rPr>
          <w:rFonts w:ascii="Arial" w:eastAsia="Arial" w:hAnsi="Arial" w:cs="Arial"/>
          <w:color w:val="000000" w:themeColor="text1"/>
          <w:sz w:val="22"/>
          <w:szCs w:val="22"/>
        </w:rPr>
        <w:t xml:space="preserve"> consider</w:t>
      </w:r>
      <w:r w:rsidR="0012452D" w:rsidRPr="00804A38">
        <w:rPr>
          <w:rFonts w:ascii="Arial" w:eastAsia="Arial" w:hAnsi="Arial" w:cs="Arial"/>
          <w:color w:val="000000"/>
          <w:kern w:val="0"/>
          <w:sz w:val="22"/>
          <w:szCs w:val="22"/>
          <w14:ligatures w14:val="none"/>
        </w:rPr>
        <w:t xml:space="preserve"> asy</w:t>
      </w:r>
      <w:r w:rsidR="007F73A3" w:rsidRPr="00804A38">
        <w:rPr>
          <w:rFonts w:ascii="Arial" w:eastAsia="Arial" w:hAnsi="Arial" w:cs="Arial"/>
          <w:color w:val="000000"/>
          <w:kern w:val="0"/>
          <w:sz w:val="22"/>
          <w:szCs w:val="22"/>
          <w14:ligatures w14:val="none"/>
        </w:rPr>
        <w:t>mptomatic,</w:t>
      </w:r>
      <w:r w:rsidR="00A319E7" w:rsidRPr="00804A38">
        <w:rPr>
          <w:rFonts w:ascii="Arial" w:eastAsia="Arial" w:hAnsi="Arial" w:cs="Arial"/>
          <w:color w:val="000000"/>
          <w:kern w:val="0"/>
          <w:sz w:val="22"/>
          <w:szCs w:val="22"/>
          <w14:ligatures w14:val="none"/>
        </w:rPr>
        <w:t xml:space="preserve"> </w:t>
      </w:r>
      <w:r w:rsidR="1F053E4C" w:rsidRPr="00804A38">
        <w:rPr>
          <w:rFonts w:ascii="Arial" w:eastAsia="Arial" w:hAnsi="Arial" w:cs="Arial"/>
          <w:color w:val="000000" w:themeColor="text1"/>
          <w:sz w:val="22"/>
          <w:szCs w:val="22"/>
        </w:rPr>
        <w:t>symptomatic,</w:t>
      </w:r>
      <w:commentRangeEnd w:id="11"/>
      <w:r w:rsidRPr="00804A38">
        <w:rPr>
          <w:rStyle w:val="CommentReference"/>
          <w:rFonts w:ascii="Arial" w:hAnsi="Arial" w:cs="Arial"/>
          <w:sz w:val="22"/>
          <w:szCs w:val="22"/>
        </w:rPr>
        <w:commentReference w:id="11"/>
      </w:r>
      <w:commentRangeEnd w:id="12"/>
      <w:r w:rsidR="006151E4" w:rsidRPr="00804A38">
        <w:rPr>
          <w:rStyle w:val="CommentReference"/>
          <w:rFonts w:ascii="Arial" w:hAnsi="Arial" w:cs="Arial"/>
          <w:sz w:val="22"/>
          <w:szCs w:val="22"/>
        </w:rPr>
        <w:commentReference w:id="12"/>
      </w:r>
      <w:r w:rsidR="1F053E4C" w:rsidRPr="00804A38">
        <w:rPr>
          <w:rFonts w:ascii="Arial" w:eastAsia="Arial" w:hAnsi="Arial" w:cs="Arial"/>
          <w:color w:val="000000" w:themeColor="text1"/>
          <w:sz w:val="22"/>
          <w:szCs w:val="22"/>
        </w:rPr>
        <w:t xml:space="preserve"> </w:t>
      </w:r>
      <w:r w:rsidR="007F73A3" w:rsidRPr="00804A38">
        <w:rPr>
          <w:rFonts w:ascii="Arial" w:eastAsia="Arial" w:hAnsi="Arial" w:cs="Arial"/>
          <w:color w:val="000000"/>
          <w:kern w:val="0"/>
          <w:sz w:val="22"/>
          <w:szCs w:val="22"/>
          <w14:ligatures w14:val="none"/>
        </w:rPr>
        <w:t xml:space="preserve">and severe </w:t>
      </w:r>
      <w:r w:rsidR="00115262" w:rsidRPr="00804A38">
        <w:rPr>
          <w:rFonts w:ascii="Arial" w:eastAsia="Arial" w:hAnsi="Arial" w:cs="Arial"/>
          <w:color w:val="000000"/>
          <w:kern w:val="0"/>
          <w:sz w:val="22"/>
          <w:szCs w:val="22"/>
          <w14:ligatures w14:val="none"/>
        </w:rPr>
        <w:t>outcomes</w:t>
      </w:r>
      <w:r w:rsidR="00445281" w:rsidRPr="00804A38">
        <w:rPr>
          <w:rFonts w:ascii="Arial" w:eastAsia="Arial" w:hAnsi="Arial" w:cs="Arial"/>
          <w:color w:val="000000"/>
          <w:kern w:val="0"/>
          <w:sz w:val="22"/>
          <w:szCs w:val="22"/>
          <w14:ligatures w14:val="none"/>
        </w:rPr>
        <w:t xml:space="preserve"> (DHF, DSS)</w:t>
      </w:r>
      <w:r w:rsidR="00115262" w:rsidRPr="00804A38">
        <w:rPr>
          <w:rFonts w:ascii="Arial" w:eastAsia="Arial" w:hAnsi="Arial" w:cs="Arial"/>
          <w:color w:val="000000"/>
          <w:kern w:val="0"/>
          <w:sz w:val="22"/>
          <w:szCs w:val="22"/>
          <w14:ligatures w14:val="none"/>
        </w:rPr>
        <w:t xml:space="preserve"> of </w:t>
      </w:r>
      <w:r w:rsidR="00453522" w:rsidRPr="00804A38">
        <w:rPr>
          <w:rFonts w:ascii="Arial" w:eastAsia="Arial" w:hAnsi="Arial" w:cs="Arial"/>
          <w:color w:val="000000"/>
          <w:kern w:val="0"/>
          <w:sz w:val="22"/>
          <w:szCs w:val="22"/>
          <w14:ligatures w14:val="none"/>
        </w:rPr>
        <w:t>the disease.</w:t>
      </w:r>
      <w:r w:rsidR="702CA843" w:rsidRPr="00804A38">
        <w:rPr>
          <w:rFonts w:ascii="Arial" w:eastAsia="Arial" w:hAnsi="Arial" w:cs="Arial"/>
          <w:color w:val="000000"/>
          <w:kern w:val="0"/>
          <w:sz w:val="22"/>
          <w:szCs w:val="22"/>
          <w14:ligatures w14:val="none"/>
        </w:rPr>
        <w:t xml:space="preserve"> </w:t>
      </w:r>
      <w:r w:rsidR="27715EB9" w:rsidRPr="00804A38">
        <w:rPr>
          <w:rFonts w:ascii="Arial" w:eastAsia="Arial" w:hAnsi="Arial" w:cs="Arial"/>
          <w:color w:val="000000"/>
          <w:kern w:val="0"/>
          <w:sz w:val="22"/>
          <w:szCs w:val="22"/>
          <w14:ligatures w14:val="none"/>
        </w:rPr>
        <w:t xml:space="preserve">With further breakdown possible for the cost effectiveness modelling, and </w:t>
      </w:r>
      <w:r w:rsidR="00FC75F8" w:rsidRPr="00804A38">
        <w:rPr>
          <w:rFonts w:ascii="Arial" w:eastAsia="Arial" w:hAnsi="Arial" w:cs="Arial"/>
          <w:color w:val="000000"/>
          <w:kern w:val="0"/>
          <w:sz w:val="22"/>
          <w:szCs w:val="22"/>
          <w14:ligatures w14:val="none"/>
        </w:rPr>
        <w:t>as</w:t>
      </w:r>
      <w:r w:rsidR="00FC75F8" w:rsidRPr="00804A38">
        <w:rPr>
          <w:rFonts w:ascii="Arial" w:eastAsia="Arial" w:hAnsi="Arial" w:cs="Arial"/>
          <w:color w:val="000000" w:themeColor="text1"/>
          <w:sz w:val="22"/>
          <w:szCs w:val="22"/>
        </w:rPr>
        <w:t xml:space="preserve"> data</w:t>
      </w:r>
      <w:r w:rsidR="702CA843" w:rsidRPr="00804A38">
        <w:rPr>
          <w:rFonts w:ascii="Arial" w:eastAsia="Arial" w:hAnsi="Arial" w:cs="Arial"/>
          <w:color w:val="000000" w:themeColor="text1"/>
          <w:sz w:val="22"/>
          <w:szCs w:val="22"/>
        </w:rPr>
        <w:t xml:space="preserve"> becomes available.</w:t>
      </w:r>
      <w:r w:rsidR="00453522" w:rsidRPr="00804A38">
        <w:rPr>
          <w:rFonts w:ascii="Arial" w:eastAsia="Arial" w:hAnsi="Arial" w:cs="Arial"/>
          <w:color w:val="000000"/>
          <w:kern w:val="0"/>
          <w:sz w:val="22"/>
          <w:szCs w:val="22"/>
          <w14:ligatures w14:val="none"/>
        </w:rPr>
        <w:t xml:space="preserve"> </w:t>
      </w:r>
      <w:r w:rsidR="00DB67CB" w:rsidRPr="00804A38">
        <w:rPr>
          <w:rFonts w:ascii="Arial" w:eastAsia="Arial" w:hAnsi="Arial" w:cs="Arial"/>
          <w:color w:val="000000"/>
          <w:kern w:val="0"/>
          <w:sz w:val="22"/>
          <w:szCs w:val="22"/>
          <w14:ligatures w14:val="none"/>
        </w:rPr>
        <w:t>We consider</w:t>
      </w:r>
      <w:r w:rsidR="0014534A" w:rsidRPr="00804A38">
        <w:rPr>
          <w:rFonts w:ascii="Arial" w:eastAsia="Arial" w:hAnsi="Arial" w:cs="Arial"/>
          <w:color w:val="000000"/>
          <w:kern w:val="0"/>
          <w:sz w:val="22"/>
          <w:szCs w:val="22"/>
          <w14:ligatures w14:val="none"/>
        </w:rPr>
        <w:t xml:space="preserve"> </w:t>
      </w:r>
      <w:r w:rsidR="00EC2EA1" w:rsidRPr="00804A38">
        <w:rPr>
          <w:rFonts w:ascii="Arial" w:eastAsia="Arial" w:hAnsi="Arial" w:cs="Arial"/>
          <w:color w:val="000000"/>
          <w:kern w:val="0"/>
          <w:sz w:val="22"/>
          <w:szCs w:val="22"/>
          <w14:ligatures w14:val="none"/>
        </w:rPr>
        <w:t>a</w:t>
      </w:r>
      <w:r w:rsidR="00DB67CB" w:rsidRPr="00804A38">
        <w:rPr>
          <w:rFonts w:ascii="Arial" w:eastAsia="Arial" w:hAnsi="Arial" w:cs="Arial"/>
          <w:color w:val="000000"/>
          <w:kern w:val="0"/>
          <w:sz w:val="22"/>
          <w:szCs w:val="22"/>
          <w14:ligatures w14:val="none"/>
        </w:rPr>
        <w:t>ntibody-dependent-enhancement</w:t>
      </w:r>
      <w:r w:rsidR="00EC2EA1" w:rsidRPr="00804A38">
        <w:rPr>
          <w:rFonts w:ascii="Arial" w:eastAsia="Arial" w:hAnsi="Arial" w:cs="Arial"/>
          <w:color w:val="000000"/>
          <w:kern w:val="0"/>
          <w:sz w:val="22"/>
          <w:szCs w:val="22"/>
          <w14:ligatures w14:val="none"/>
        </w:rPr>
        <w:t xml:space="preserve"> (ADE)</w:t>
      </w:r>
      <w:r w:rsidR="00DB67CB" w:rsidRPr="00804A38">
        <w:rPr>
          <w:rFonts w:ascii="Arial" w:eastAsia="Arial" w:hAnsi="Arial" w:cs="Arial"/>
          <w:color w:val="000000"/>
          <w:kern w:val="0"/>
          <w:sz w:val="22"/>
          <w:szCs w:val="22"/>
          <w14:ligatures w14:val="none"/>
        </w:rPr>
        <w:t xml:space="preserve"> </w:t>
      </w:r>
      <w:r w:rsidR="00EC2EA1" w:rsidRPr="00804A38">
        <w:rPr>
          <w:rFonts w:ascii="Arial" w:eastAsia="Arial" w:hAnsi="Arial" w:cs="Arial"/>
          <w:color w:val="000000"/>
          <w:kern w:val="0"/>
          <w:sz w:val="22"/>
          <w:szCs w:val="22"/>
          <w14:ligatures w14:val="none"/>
        </w:rPr>
        <w:t xml:space="preserve">in </w:t>
      </w:r>
      <w:r w:rsidR="00D01EF4" w:rsidRPr="00804A38">
        <w:rPr>
          <w:rFonts w:ascii="Arial" w:eastAsia="Arial" w:hAnsi="Arial" w:cs="Arial"/>
          <w:color w:val="000000"/>
          <w:kern w:val="0"/>
          <w:sz w:val="22"/>
          <w:szCs w:val="22"/>
          <w14:ligatures w14:val="none"/>
        </w:rPr>
        <w:t xml:space="preserve">disease </w:t>
      </w:r>
      <w:r w:rsidR="00EC2EA1" w:rsidRPr="00804A38">
        <w:rPr>
          <w:rFonts w:ascii="Arial" w:eastAsia="Arial" w:hAnsi="Arial" w:cs="Arial"/>
          <w:color w:val="000000"/>
          <w:kern w:val="0"/>
          <w:sz w:val="22"/>
          <w:szCs w:val="22"/>
          <w14:ligatures w14:val="none"/>
        </w:rPr>
        <w:t>severity</w:t>
      </w:r>
      <w:r w:rsidR="00CB24A2" w:rsidRPr="00804A38">
        <w:rPr>
          <w:rFonts w:ascii="Arial" w:eastAsia="Arial" w:hAnsi="Arial" w:cs="Arial"/>
          <w:color w:val="000000"/>
          <w:kern w:val="0"/>
          <w:sz w:val="22"/>
          <w:szCs w:val="22"/>
          <w14:ligatures w14:val="none"/>
        </w:rPr>
        <w:t xml:space="preserve"> </w:t>
      </w:r>
      <w:r w:rsidR="00D01EF4" w:rsidRPr="00804A38">
        <w:rPr>
          <w:rFonts w:ascii="Arial" w:eastAsia="Arial" w:hAnsi="Arial" w:cs="Arial"/>
          <w:color w:val="000000"/>
          <w:kern w:val="0"/>
          <w:sz w:val="22"/>
          <w:szCs w:val="22"/>
          <w14:ligatures w14:val="none"/>
        </w:rPr>
        <w:t xml:space="preserve">as </w:t>
      </w:r>
      <w:r w:rsidR="00CB24A2" w:rsidRPr="00804A38">
        <w:rPr>
          <w:rFonts w:ascii="Arial" w:eastAsia="Arial" w:hAnsi="Arial" w:cs="Arial"/>
          <w:color w:val="000000"/>
          <w:kern w:val="0"/>
          <w:sz w:val="22"/>
          <w:szCs w:val="22"/>
          <w14:ligatures w14:val="none"/>
        </w:rPr>
        <w:t>increased rate of hospita</w:t>
      </w:r>
      <w:r w:rsidR="00B21886" w:rsidRPr="00804A38">
        <w:rPr>
          <w:rFonts w:ascii="Arial" w:eastAsia="Arial" w:hAnsi="Arial" w:cs="Arial"/>
          <w:color w:val="000000"/>
          <w:kern w:val="0"/>
          <w:sz w:val="22"/>
          <w:szCs w:val="22"/>
          <w14:ligatures w14:val="none"/>
        </w:rPr>
        <w:t>lization</w:t>
      </w:r>
      <w:r w:rsidR="00D01EF4" w:rsidRPr="00804A38">
        <w:rPr>
          <w:rFonts w:ascii="Arial" w:eastAsia="Arial" w:hAnsi="Arial" w:cs="Arial"/>
          <w:color w:val="000000"/>
          <w:kern w:val="0"/>
          <w:sz w:val="22"/>
          <w:szCs w:val="22"/>
          <w14:ligatures w14:val="none"/>
        </w:rPr>
        <w:t xml:space="preserve"> for secondary infection. </w:t>
      </w:r>
      <w:r w:rsidR="0008500F" w:rsidRPr="00804A38">
        <w:rPr>
          <w:rFonts w:ascii="Arial" w:eastAsia="Arial" w:hAnsi="Arial" w:cs="Arial"/>
          <w:color w:val="000000"/>
          <w:kern w:val="0"/>
          <w:sz w:val="22"/>
          <w:szCs w:val="22"/>
          <w14:ligatures w14:val="none"/>
        </w:rPr>
        <w:t xml:space="preserve">We assume that </w:t>
      </w:r>
      <w:r w:rsidR="00C223FB" w:rsidRPr="00804A38">
        <w:rPr>
          <w:rFonts w:ascii="Arial" w:eastAsia="Arial" w:hAnsi="Arial" w:cs="Arial"/>
          <w:color w:val="000000"/>
          <w:kern w:val="0"/>
          <w:sz w:val="22"/>
          <w:szCs w:val="22"/>
          <w14:ligatures w14:val="none"/>
        </w:rPr>
        <w:t xml:space="preserve">after primary infection individuals </w:t>
      </w:r>
      <w:r w:rsidR="00114CA0" w:rsidRPr="00804A38">
        <w:rPr>
          <w:rFonts w:ascii="Arial" w:eastAsia="Arial" w:hAnsi="Arial" w:cs="Arial"/>
          <w:color w:val="000000"/>
          <w:kern w:val="0"/>
          <w:sz w:val="22"/>
          <w:szCs w:val="22"/>
          <w14:ligatures w14:val="none"/>
        </w:rPr>
        <w:t>acquire</w:t>
      </w:r>
      <w:r w:rsidR="005D225F" w:rsidRPr="00804A38">
        <w:rPr>
          <w:rFonts w:ascii="Arial" w:eastAsia="Arial" w:hAnsi="Arial" w:cs="Arial"/>
          <w:color w:val="000000"/>
          <w:kern w:val="0"/>
          <w:sz w:val="22"/>
          <w:szCs w:val="22"/>
          <w14:ligatures w14:val="none"/>
        </w:rPr>
        <w:t xml:space="preserve"> permanent homologous immunity</w:t>
      </w:r>
      <w:r w:rsidR="00114CA0" w:rsidRPr="00804A38">
        <w:rPr>
          <w:rFonts w:ascii="Arial" w:eastAsia="Arial" w:hAnsi="Arial" w:cs="Arial"/>
          <w:color w:val="000000"/>
          <w:kern w:val="0"/>
          <w:sz w:val="22"/>
          <w:szCs w:val="22"/>
          <w14:ligatures w14:val="none"/>
        </w:rPr>
        <w:t>,</w:t>
      </w:r>
      <w:r w:rsidR="00F43F48" w:rsidRPr="00804A38">
        <w:rPr>
          <w:rFonts w:ascii="Arial" w:eastAsia="Arial" w:hAnsi="Arial" w:cs="Arial"/>
          <w:color w:val="000000"/>
          <w:kern w:val="0"/>
          <w:sz w:val="22"/>
          <w:szCs w:val="22"/>
          <w14:ligatures w14:val="none"/>
        </w:rPr>
        <w:t xml:space="preserve"> and</w:t>
      </w:r>
      <w:r w:rsidR="00114CA0" w:rsidRPr="00804A38">
        <w:rPr>
          <w:rFonts w:ascii="Arial" w:eastAsia="Arial" w:hAnsi="Arial" w:cs="Arial"/>
          <w:color w:val="000000"/>
          <w:kern w:val="0"/>
          <w:sz w:val="22"/>
          <w:szCs w:val="22"/>
          <w14:ligatures w14:val="none"/>
        </w:rPr>
        <w:t xml:space="preserve"> temporary heterologous immunity.</w:t>
      </w:r>
      <w:r w:rsidR="00780ED0" w:rsidRPr="00804A38">
        <w:rPr>
          <w:rFonts w:ascii="Arial" w:eastAsia="Arial" w:hAnsi="Arial" w:cs="Arial"/>
          <w:color w:val="000000"/>
          <w:kern w:val="0"/>
          <w:sz w:val="22"/>
          <w:szCs w:val="22"/>
          <w14:ligatures w14:val="none"/>
        </w:rPr>
        <w:t xml:space="preserve"> </w:t>
      </w:r>
      <w:r w:rsidR="0095126A" w:rsidRPr="00804A38">
        <w:rPr>
          <w:rFonts w:ascii="Arial" w:eastAsia="Arial" w:hAnsi="Arial" w:cs="Arial"/>
          <w:color w:val="000000"/>
          <w:kern w:val="0"/>
          <w:sz w:val="22"/>
          <w:szCs w:val="22"/>
          <w14:ligatures w14:val="none"/>
        </w:rPr>
        <w:t xml:space="preserve">For both Primary and secondary infection, a certain </w:t>
      </w:r>
      <w:r w:rsidR="00537A1C" w:rsidRPr="00804A38">
        <w:rPr>
          <w:rFonts w:ascii="Arial" w:eastAsia="Arial" w:hAnsi="Arial" w:cs="Arial"/>
          <w:color w:val="000000"/>
          <w:kern w:val="0"/>
          <w:sz w:val="22"/>
          <w:szCs w:val="22"/>
          <w14:ligatures w14:val="none"/>
        </w:rPr>
        <w:t xml:space="preserve">proportion of infections would require hospitalization. The </w:t>
      </w:r>
      <w:r w:rsidR="00BA1CD8" w:rsidRPr="00804A38">
        <w:rPr>
          <w:rFonts w:ascii="Arial" w:eastAsia="Arial" w:hAnsi="Arial" w:cs="Arial"/>
          <w:color w:val="000000"/>
          <w:kern w:val="0"/>
          <w:sz w:val="22"/>
          <w:szCs w:val="22"/>
          <w14:ligatures w14:val="none"/>
        </w:rPr>
        <w:t xml:space="preserve">information on </w:t>
      </w:r>
      <w:r w:rsidR="00537A1C" w:rsidRPr="00804A38">
        <w:rPr>
          <w:rFonts w:ascii="Arial" w:eastAsia="Arial" w:hAnsi="Arial" w:cs="Arial"/>
          <w:color w:val="000000"/>
          <w:kern w:val="0"/>
          <w:sz w:val="22"/>
          <w:szCs w:val="22"/>
          <w14:ligatures w14:val="none"/>
        </w:rPr>
        <w:t>rate of ho</w:t>
      </w:r>
      <w:r w:rsidR="00BA1CD8" w:rsidRPr="00804A38">
        <w:rPr>
          <w:rFonts w:ascii="Arial" w:eastAsia="Arial" w:hAnsi="Arial" w:cs="Arial"/>
          <w:color w:val="000000"/>
          <w:kern w:val="0"/>
          <w:sz w:val="22"/>
          <w:szCs w:val="22"/>
          <w14:ligatures w14:val="none"/>
        </w:rPr>
        <w:t>spitalization has been taken from</w:t>
      </w:r>
      <w:r w:rsidR="00F43F5B" w:rsidRPr="00804A38">
        <w:rPr>
          <w:rFonts w:ascii="Arial" w:eastAsia="Arial" w:hAnsi="Arial" w:cs="Arial"/>
          <w:color w:val="000000"/>
          <w:kern w:val="0"/>
          <w:sz w:val="22"/>
          <w:szCs w:val="22"/>
          <w14:ligatures w14:val="none"/>
        </w:rPr>
        <w:t xml:space="preserve"> </w:t>
      </w:r>
      <w:r w:rsidR="00F43F5B" w:rsidRPr="00804A38">
        <w:rPr>
          <w:rFonts w:ascii="Arial" w:eastAsia="Times New Roman" w:hAnsi="Arial" w:cs="Arial"/>
          <w:color w:val="000000"/>
          <w:kern w:val="0"/>
          <w:sz w:val="22"/>
          <w:szCs w:val="22"/>
          <w14:ligatures w14:val="none"/>
        </w:rPr>
        <w:fldChar w:fldCharType="begin"/>
      </w:r>
      <w:r w:rsidR="00F43F5B" w:rsidRPr="00804A38">
        <w:rPr>
          <w:rFonts w:ascii="Arial" w:eastAsia="Times New Roman" w:hAnsi="Arial" w:cs="Arial"/>
          <w:color w:val="000000"/>
          <w:kern w:val="0"/>
          <w:sz w:val="22"/>
          <w:szCs w:val="22"/>
          <w14:ligatures w14:val="none"/>
        </w:rPr>
        <w:instrText xml:space="preserve"> ADDIN ZOTERO_ITEM CSL_CITATION {"citationID":"Z4TxxQxq","properties":{"formattedCitation":"(Ang {\\i{}et al.}, 2019)","plainCitation":"(Ang et al., 2019)","noteIndex":0},"citationItems":[{"id":157,"uris":["http://zotero.org/groups/5139113/items/9WHFN4D4"],"itemData":{"id":157,"type":"article-journal","container-title":"PLOS Neglected Tropical Diseases","DOI":"10.1371/journal.pntd.0007389","ISSN":"1935-2735","issue":"5","journalAbbreviation":"PLoS Negl Trop Dis","language":"en","page":"e0007389","source":"DOI.org (Crossref)","title":"A 15-year review of dengue hospitalizations in Singapore: Reducing admissions without adverse consequences, 2003 to 2017","title-short":"A 15-year review of dengue hospitalizations in Singapore","volume":"13","author":[{"family":"Ang","given":"Li Wei"},{"family":"Thein","given":"Tun-Linn"},{"family":"Ng","given":"Yixiang"},{"family":"Boudville","given":"Irving Charles"},{"family":"Chia","given":"Po Ying"},{"family":"Lee","given":"Vernon Jian Ming"},{"family":"Leo","given":"Yee-Sin"}],"editor":[{"family":"Althouse","given":"Benjamin"}],"issued":{"date-parts":[["2019",5,15]]}}}],"schema":"https://github.com/citation-style-language/schema/raw/master/csl-citation.json"} </w:instrText>
      </w:r>
      <w:r w:rsidR="00F43F5B" w:rsidRPr="00804A38">
        <w:rPr>
          <w:rFonts w:ascii="Arial" w:eastAsia="Times New Roman" w:hAnsi="Arial" w:cs="Arial"/>
          <w:color w:val="000000"/>
          <w:kern w:val="0"/>
          <w:sz w:val="22"/>
          <w:szCs w:val="22"/>
          <w14:ligatures w14:val="none"/>
        </w:rPr>
        <w:fldChar w:fldCharType="separate"/>
      </w:r>
      <w:r w:rsidR="00F43F5B" w:rsidRPr="00804A38">
        <w:rPr>
          <w:rFonts w:ascii="Arial" w:eastAsia="Arial" w:hAnsi="Arial" w:cs="Arial"/>
          <w:kern w:val="0"/>
          <w:sz w:val="22"/>
          <w:szCs w:val="22"/>
        </w:rPr>
        <w:t xml:space="preserve">(Ang </w:t>
      </w:r>
      <w:r w:rsidR="00F43F5B" w:rsidRPr="00804A38">
        <w:rPr>
          <w:rFonts w:ascii="Arial" w:eastAsia="Arial" w:hAnsi="Arial" w:cs="Arial"/>
          <w:i/>
          <w:iCs/>
          <w:kern w:val="0"/>
          <w:sz w:val="22"/>
          <w:szCs w:val="22"/>
        </w:rPr>
        <w:t>et al.</w:t>
      </w:r>
      <w:r w:rsidR="00F43F5B" w:rsidRPr="00804A38">
        <w:rPr>
          <w:rFonts w:ascii="Arial" w:eastAsia="Arial" w:hAnsi="Arial" w:cs="Arial"/>
          <w:kern w:val="0"/>
          <w:sz w:val="22"/>
          <w:szCs w:val="22"/>
        </w:rPr>
        <w:t>, 2019)</w:t>
      </w:r>
      <w:r w:rsidR="00F43F5B" w:rsidRPr="00804A38">
        <w:rPr>
          <w:rFonts w:ascii="Arial" w:eastAsia="Times New Roman" w:hAnsi="Arial" w:cs="Arial"/>
          <w:color w:val="000000"/>
          <w:kern w:val="0"/>
          <w:sz w:val="22"/>
          <w:szCs w:val="22"/>
          <w14:ligatures w14:val="none"/>
        </w:rPr>
        <w:fldChar w:fldCharType="end"/>
      </w:r>
      <w:r w:rsidR="008C4D25" w:rsidRPr="00804A38">
        <w:rPr>
          <w:rFonts w:ascii="Arial" w:eastAsia="Arial" w:hAnsi="Arial" w:cs="Arial"/>
          <w:color w:val="000000"/>
          <w:kern w:val="0"/>
          <w:sz w:val="22"/>
          <w:szCs w:val="22"/>
          <w14:ligatures w14:val="none"/>
        </w:rPr>
        <w:t xml:space="preserve">. We follow </w:t>
      </w:r>
      <w:r w:rsidR="00CE6C79" w:rsidRPr="00804A38">
        <w:rPr>
          <w:rFonts w:ascii="Arial" w:eastAsia="Arial" w:hAnsi="Arial" w:cs="Arial"/>
          <w:color w:val="000000"/>
          <w:kern w:val="0"/>
          <w:sz w:val="22"/>
          <w:szCs w:val="22"/>
          <w14:ligatures w14:val="none"/>
        </w:rPr>
        <w:t>a</w:t>
      </w:r>
      <w:r w:rsidR="008C4D25" w:rsidRPr="00804A38">
        <w:rPr>
          <w:rFonts w:ascii="Arial" w:eastAsia="Arial" w:hAnsi="Arial" w:cs="Arial"/>
          <w:color w:val="000000"/>
          <w:kern w:val="0"/>
          <w:sz w:val="22"/>
          <w:szCs w:val="22"/>
          <w14:ligatures w14:val="none"/>
        </w:rPr>
        <w:t xml:space="preserve"> similar trend in hospitalization rate in our model.</w:t>
      </w:r>
    </w:p>
    <w:p w14:paraId="2489DB99" w14:textId="77777777" w:rsidR="00046649" w:rsidRDefault="00046649" w:rsidP="00690F3A">
      <w:pPr>
        <w:spacing w:before="240" w:after="0" w:line="360" w:lineRule="auto"/>
        <w:rPr>
          <w:rFonts w:ascii="Arial" w:eastAsia="Arial" w:hAnsi="Arial" w:cs="Arial"/>
          <w:color w:val="000000"/>
          <w:kern w:val="0"/>
          <w:sz w:val="22"/>
          <w:szCs w:val="22"/>
          <w14:ligatures w14:val="none"/>
        </w:rPr>
      </w:pPr>
    </w:p>
    <w:p w14:paraId="1AB0631E" w14:textId="04A40CC0" w:rsidR="00CF7E52" w:rsidRPr="00804A38" w:rsidRDefault="0043122B" w:rsidP="00690F3A">
      <w:pPr>
        <w:spacing w:before="240" w:after="0"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For human to mosquito</w:t>
      </w:r>
      <w:r w:rsidR="00780ED0" w:rsidRPr="00804A38">
        <w:rPr>
          <w:rFonts w:ascii="Arial" w:eastAsia="Arial" w:hAnsi="Arial" w:cs="Arial"/>
          <w:color w:val="000000"/>
          <w:kern w:val="0"/>
          <w:sz w:val="22"/>
          <w:szCs w:val="22"/>
          <w14:ligatures w14:val="none"/>
        </w:rPr>
        <w:t xml:space="preserve"> transmission</w:t>
      </w:r>
      <w:r w:rsidR="00E5682F" w:rsidRPr="00804A38">
        <w:rPr>
          <w:rFonts w:ascii="Arial" w:eastAsia="Arial" w:hAnsi="Arial" w:cs="Arial"/>
          <w:color w:val="000000"/>
          <w:kern w:val="0"/>
          <w:sz w:val="22"/>
          <w:szCs w:val="22"/>
          <w14:ligatures w14:val="none"/>
        </w:rPr>
        <w:t>,</w:t>
      </w:r>
      <w:r w:rsidR="00687B59" w:rsidRPr="00804A38">
        <w:rPr>
          <w:rFonts w:ascii="Arial" w:eastAsia="Arial" w:hAnsi="Arial" w:cs="Arial"/>
          <w:color w:val="000000"/>
          <w:kern w:val="0"/>
          <w:sz w:val="22"/>
          <w:szCs w:val="22"/>
          <w14:ligatures w14:val="none"/>
        </w:rPr>
        <w:t xml:space="preserve"> </w:t>
      </w:r>
      <w:r w:rsidR="006D488C" w:rsidRPr="00804A38">
        <w:rPr>
          <w:rFonts w:ascii="Arial" w:eastAsia="Arial" w:hAnsi="Arial" w:cs="Arial"/>
          <w:color w:val="000000"/>
          <w:kern w:val="0"/>
          <w:sz w:val="22"/>
          <w:szCs w:val="22"/>
          <w14:ligatures w14:val="none"/>
        </w:rPr>
        <w:t xml:space="preserve">we assume </w:t>
      </w:r>
      <w:r w:rsidR="00687B59" w:rsidRPr="00804A38">
        <w:rPr>
          <w:rFonts w:ascii="Arial" w:eastAsia="Arial" w:hAnsi="Arial" w:cs="Arial"/>
          <w:color w:val="000000"/>
          <w:kern w:val="0"/>
          <w:sz w:val="22"/>
          <w:szCs w:val="22"/>
          <w14:ligatures w14:val="none"/>
        </w:rPr>
        <w:t>both symptomatic and asymptomatic in</w:t>
      </w:r>
      <w:r w:rsidR="00420C70" w:rsidRPr="00804A38">
        <w:rPr>
          <w:rFonts w:ascii="Arial" w:eastAsia="Arial" w:hAnsi="Arial" w:cs="Arial"/>
          <w:color w:val="000000"/>
          <w:kern w:val="0"/>
          <w:sz w:val="22"/>
          <w:szCs w:val="22"/>
          <w14:ligatures w14:val="none"/>
        </w:rPr>
        <w:t xml:space="preserve">dividual can transmit the </w:t>
      </w:r>
      <w:r w:rsidR="006D488C" w:rsidRPr="00804A38">
        <w:rPr>
          <w:rFonts w:ascii="Arial" w:eastAsia="Arial" w:hAnsi="Arial" w:cs="Arial"/>
          <w:color w:val="000000"/>
          <w:kern w:val="0"/>
          <w:sz w:val="22"/>
          <w:szCs w:val="22"/>
          <w14:ligatures w14:val="none"/>
        </w:rPr>
        <w:t xml:space="preserve">disease </w:t>
      </w:r>
      <w:r w:rsidR="0079640D" w:rsidRPr="00804A38">
        <w:rPr>
          <w:rFonts w:ascii="Arial" w:eastAsia="Arial" w:hAnsi="Arial" w:cs="Arial"/>
          <w:color w:val="000000"/>
          <w:kern w:val="0"/>
          <w:sz w:val="22"/>
          <w:szCs w:val="22"/>
          <w14:ligatures w14:val="none"/>
        </w:rPr>
        <w:t>where the</w:t>
      </w:r>
      <w:commentRangeStart w:id="13"/>
      <w:commentRangeStart w:id="14"/>
      <w:commentRangeStart w:id="15"/>
      <w:commentRangeStart w:id="16"/>
      <w:commentRangeStart w:id="17"/>
      <w:r w:rsidR="0079640D" w:rsidRPr="00804A38">
        <w:rPr>
          <w:rFonts w:ascii="Arial" w:eastAsia="Arial" w:hAnsi="Arial" w:cs="Arial"/>
          <w:color w:val="000000"/>
          <w:kern w:val="0"/>
          <w:sz w:val="22"/>
          <w:szCs w:val="22"/>
          <w14:ligatures w14:val="none"/>
        </w:rPr>
        <w:t xml:space="preserve"> infectiousness of asymptomatic</w:t>
      </w:r>
      <w:r w:rsidR="006B379B" w:rsidRPr="00804A38">
        <w:rPr>
          <w:rFonts w:ascii="Arial" w:eastAsia="Arial" w:hAnsi="Arial" w:cs="Arial"/>
          <w:color w:val="000000"/>
          <w:kern w:val="0"/>
          <w:sz w:val="22"/>
          <w:szCs w:val="22"/>
          <w14:ligatures w14:val="none"/>
        </w:rPr>
        <w:t xml:space="preserve"> individuals</w:t>
      </w:r>
      <w:r w:rsidR="0079640D" w:rsidRPr="00804A38">
        <w:rPr>
          <w:rFonts w:ascii="Arial" w:eastAsia="Arial" w:hAnsi="Arial" w:cs="Arial"/>
          <w:color w:val="000000"/>
          <w:kern w:val="0"/>
          <w:sz w:val="22"/>
          <w:szCs w:val="22"/>
          <w14:ligatures w14:val="none"/>
        </w:rPr>
        <w:t xml:space="preserve"> is higher than that of symptomatic</w:t>
      </w:r>
      <w:r w:rsidR="006B379B" w:rsidRPr="00804A38">
        <w:rPr>
          <w:rFonts w:ascii="Arial" w:eastAsia="Arial" w:hAnsi="Arial" w:cs="Arial"/>
          <w:color w:val="000000"/>
          <w:kern w:val="0"/>
          <w:sz w:val="22"/>
          <w:szCs w:val="22"/>
          <w14:ligatures w14:val="none"/>
        </w:rPr>
        <w:t xml:space="preserve"> individuals </w:t>
      </w:r>
      <w:r w:rsidR="00C838B9" w:rsidRPr="00804A38">
        <w:rPr>
          <w:rFonts w:ascii="Arial" w:eastAsia="Times New Roman" w:hAnsi="Arial" w:cs="Arial"/>
          <w:color w:val="000000"/>
          <w:kern w:val="0"/>
          <w:sz w:val="22"/>
          <w:szCs w:val="22"/>
          <w14:ligatures w14:val="none"/>
        </w:rPr>
        <w:fldChar w:fldCharType="begin"/>
      </w:r>
      <w:r w:rsidR="00FB7F16" w:rsidRPr="00804A38">
        <w:rPr>
          <w:rFonts w:ascii="Arial" w:eastAsia="Times New Roman" w:hAnsi="Arial" w:cs="Arial"/>
          <w:color w:val="000000"/>
          <w:kern w:val="0"/>
          <w:sz w:val="22"/>
          <w:szCs w:val="22"/>
          <w14:ligatures w14:val="none"/>
        </w:rPr>
        <w:instrText xml:space="preserve"> ADDIN ZOTERO_ITEM CSL_CITATION {"citationID":"VF4ECmPJ","properties":{"formattedCitation":"(Duong {\\i{}et al.}, 2015)","plainCitation":"(Duong et al., 2015)","noteIndex":0},"citationItems":[{"id":149,"uris":["http://zotero.org/groups/5139113/items/5FN4Q6C5"],"itemData":{"id":149,"type":"article-journal","abstract":"Significance\n            Our work provides evidence that people who are infected with dengue virus without developing detectable clinical symptoms or prior to the onset of symptoms are infectious to mosquitoes. At a given level of viremia, symptom-free people were markedly more infectious to mosquitoes than clinically symptomatic patients. Our results fundamentally change the current paradigm for dengue epidemiology and control, based on detection of dengue virus-infected cases with apparent illness.\n          , \n            Three-quarters of the estimated 390 million dengue virus (DENV) infections each year are clinically inapparent. People with inapparent dengue virus infections are generally considered dead-end hosts for transmission because they do not reach sufficiently high viremia levels to infect mosquitoes. Here, we show that, despite their lower average level of viremia, asymptomatic people can be infectious to mosquitoes. Moreover, at a given level of viremia, DENV-infected people with no detectable symptoms or before the onset of symptoms are significantly more infectious to mosquitoes than people with symptomatic infections. Because DENV viremic people without clinical symptoms may be exposed to more mosquitoes through their undisrupted daily routines than sick people and represent the bulk of DENV infections, our data indicate that they have the potential to contribute significantly more to virus transmission to mosquitoes than previously recognized.","container-title":"Proceedings of the National Academy of Sciences","DOI":"10.1073/pnas.1508114112","ISSN":"0027-8424, 1091-6490","issue":"47","journalAbbreviation":"Proc. Natl. Acad. Sci. U.S.A.","language":"en","page":"14688-14693","source":"DOI.org (Crossref)","title":"Asymptomatic humans transmit dengue virus to mosquitoes","volume":"112","author":[{"family":"Duong","given":"Veasna"},{"family":"Lambrechts","given":"Louis"},{"family":"Paul","given":"Richard E."},{"family":"Ly","given":"Sowath"},{"family":"Lay","given":"Rath Srey"},{"family":"Long","given":"Kanya C."},{"family":"Huy","given":"Rekol"},{"family":"Tarantola","given":"Arnaud"},{"family":"Scott","given":"Thomas W."},{"family":"Sakuntabhai","given":"Anavaj"},{"family":"Buchy","given":"Philippe"}],"issued":{"date-parts":[["2015",11,24]]}}}],"schema":"https://github.com/citation-style-language/schema/raw/master/csl-citation.json"} </w:instrText>
      </w:r>
      <w:r w:rsidR="00C838B9" w:rsidRPr="00804A38">
        <w:rPr>
          <w:rFonts w:ascii="Arial" w:eastAsia="Times New Roman" w:hAnsi="Arial" w:cs="Arial"/>
          <w:color w:val="000000"/>
          <w:kern w:val="0"/>
          <w:sz w:val="22"/>
          <w:szCs w:val="22"/>
          <w14:ligatures w14:val="none"/>
        </w:rPr>
        <w:fldChar w:fldCharType="separate"/>
      </w:r>
      <w:r w:rsidR="00C838B9" w:rsidRPr="00804A38">
        <w:rPr>
          <w:rFonts w:ascii="Arial" w:eastAsia="Arial" w:hAnsi="Arial" w:cs="Arial"/>
          <w:kern w:val="0"/>
          <w:sz w:val="22"/>
          <w:szCs w:val="22"/>
        </w:rPr>
        <w:t xml:space="preserve">(Duong </w:t>
      </w:r>
      <w:r w:rsidR="00C838B9" w:rsidRPr="00804A38">
        <w:rPr>
          <w:rFonts w:ascii="Arial" w:eastAsia="Arial" w:hAnsi="Arial" w:cs="Arial"/>
          <w:i/>
          <w:iCs/>
          <w:kern w:val="0"/>
          <w:sz w:val="22"/>
          <w:szCs w:val="22"/>
        </w:rPr>
        <w:t>et al.</w:t>
      </w:r>
      <w:r w:rsidR="00C838B9" w:rsidRPr="00804A38">
        <w:rPr>
          <w:rFonts w:ascii="Arial" w:eastAsia="Arial" w:hAnsi="Arial" w:cs="Arial"/>
          <w:kern w:val="0"/>
          <w:sz w:val="22"/>
          <w:szCs w:val="22"/>
        </w:rPr>
        <w:t>, 2015)</w:t>
      </w:r>
      <w:r w:rsidR="00C838B9" w:rsidRPr="00804A38">
        <w:rPr>
          <w:rFonts w:ascii="Arial" w:eastAsia="Times New Roman" w:hAnsi="Arial" w:cs="Arial"/>
          <w:color w:val="000000"/>
          <w:kern w:val="0"/>
          <w:sz w:val="22"/>
          <w:szCs w:val="22"/>
          <w14:ligatures w14:val="none"/>
        </w:rPr>
        <w:fldChar w:fldCharType="end"/>
      </w:r>
      <w:r w:rsidR="00C838B9" w:rsidRPr="00804A38">
        <w:rPr>
          <w:rFonts w:ascii="Arial" w:eastAsia="Arial" w:hAnsi="Arial" w:cs="Arial"/>
          <w:color w:val="000000"/>
          <w:kern w:val="0"/>
          <w:sz w:val="22"/>
          <w:szCs w:val="22"/>
          <w14:ligatures w14:val="none"/>
        </w:rPr>
        <w:t xml:space="preserve">. </w:t>
      </w:r>
      <w:commentRangeEnd w:id="13"/>
      <w:r w:rsidR="0031500F" w:rsidRPr="00804A38">
        <w:rPr>
          <w:rFonts w:ascii="Arial" w:hAnsi="Arial" w:cs="Arial"/>
          <w:sz w:val="22"/>
          <w:szCs w:val="22"/>
        </w:rPr>
        <w:commentReference w:id="13"/>
      </w:r>
      <w:commentRangeEnd w:id="14"/>
      <w:r w:rsidR="008C4E51" w:rsidRPr="00804A38">
        <w:rPr>
          <w:rStyle w:val="CommentReference"/>
          <w:rFonts w:ascii="Arial" w:hAnsi="Arial" w:cs="Arial"/>
          <w:sz w:val="22"/>
          <w:szCs w:val="22"/>
        </w:rPr>
        <w:commentReference w:id="14"/>
      </w:r>
      <w:commentRangeEnd w:id="15"/>
      <w:r w:rsidR="0031500F" w:rsidRPr="00804A38">
        <w:rPr>
          <w:rStyle w:val="CommentReference"/>
          <w:rFonts w:ascii="Arial" w:hAnsi="Arial" w:cs="Arial"/>
          <w:sz w:val="22"/>
          <w:szCs w:val="22"/>
        </w:rPr>
        <w:commentReference w:id="15"/>
      </w:r>
      <w:commentRangeEnd w:id="16"/>
      <w:r w:rsidR="00531A70" w:rsidRPr="00804A38">
        <w:rPr>
          <w:rStyle w:val="CommentReference"/>
          <w:rFonts w:ascii="Arial" w:hAnsi="Arial" w:cs="Arial"/>
          <w:sz w:val="22"/>
          <w:szCs w:val="22"/>
        </w:rPr>
        <w:commentReference w:id="16"/>
      </w:r>
      <w:commentRangeEnd w:id="17"/>
      <w:r w:rsidRPr="00804A38">
        <w:rPr>
          <w:rStyle w:val="CommentReference"/>
          <w:rFonts w:ascii="Arial" w:hAnsi="Arial" w:cs="Arial"/>
          <w:sz w:val="22"/>
          <w:szCs w:val="22"/>
        </w:rPr>
        <w:commentReference w:id="17"/>
      </w:r>
      <w:r w:rsidR="00B97A3F" w:rsidRPr="00804A38">
        <w:rPr>
          <w:rFonts w:ascii="Arial" w:eastAsia="Arial" w:hAnsi="Arial" w:cs="Arial"/>
          <w:color w:val="000000"/>
          <w:kern w:val="0"/>
          <w:sz w:val="22"/>
          <w:szCs w:val="22"/>
          <w14:ligatures w14:val="none"/>
        </w:rPr>
        <w:t>Ho</w:t>
      </w:r>
      <w:r w:rsidR="004922F7" w:rsidRPr="00804A38">
        <w:rPr>
          <w:rFonts w:ascii="Arial" w:eastAsia="Arial" w:hAnsi="Arial" w:cs="Arial"/>
          <w:color w:val="000000"/>
          <w:kern w:val="0"/>
          <w:sz w:val="22"/>
          <w:szCs w:val="22"/>
          <w14:ligatures w14:val="none"/>
        </w:rPr>
        <w:t xml:space="preserve">wever, we will perform </w:t>
      </w:r>
      <w:r w:rsidR="00FA60F8" w:rsidRPr="00804A38">
        <w:rPr>
          <w:rFonts w:ascii="Arial" w:eastAsia="Arial" w:hAnsi="Arial" w:cs="Arial"/>
          <w:color w:val="000000"/>
          <w:kern w:val="0"/>
          <w:sz w:val="22"/>
          <w:szCs w:val="22"/>
          <w14:ligatures w14:val="none"/>
        </w:rPr>
        <w:t>sensitivity analysis on this assumption as some of the previous studies</w:t>
      </w:r>
      <w:r w:rsidR="00405004" w:rsidRPr="00804A38">
        <w:rPr>
          <w:rFonts w:ascii="Arial" w:eastAsia="Arial" w:hAnsi="Arial" w:cs="Arial"/>
          <w:color w:val="000000"/>
          <w:kern w:val="0"/>
          <w:sz w:val="22"/>
          <w:szCs w:val="22"/>
          <w14:ligatures w14:val="none"/>
        </w:rPr>
        <w:t xml:space="preserve"> </w:t>
      </w:r>
      <w:r w:rsidR="00095218" w:rsidRPr="00804A38">
        <w:rPr>
          <w:rFonts w:ascii="Arial" w:eastAsia="Times New Roman" w:hAnsi="Arial" w:cs="Arial"/>
          <w:color w:val="000000"/>
          <w:kern w:val="0"/>
          <w:sz w:val="22"/>
          <w:szCs w:val="22"/>
          <w14:ligatures w14:val="none"/>
        </w:rPr>
        <w:fldChar w:fldCharType="begin"/>
      </w:r>
      <w:r w:rsidR="00095218" w:rsidRPr="00804A38">
        <w:rPr>
          <w:rFonts w:ascii="Arial" w:eastAsia="Times New Roman" w:hAnsi="Arial" w:cs="Arial"/>
          <w:color w:val="000000"/>
          <w:kern w:val="0"/>
          <w:sz w:val="22"/>
          <w:szCs w:val="22"/>
          <w14:ligatures w14:val="none"/>
        </w:rPr>
        <w:instrText xml:space="preserve"> ADDIN ZOTERO_ITEM CSL_CITATION {"citationID":"KPJfx58K","properties":{"formattedCitation":"(Ferguson {\\i{}et al.}, 2016)","plainCitation":"(Ferguson et al., 2016)","noteIndex":0},"citationItems":[{"id":10,"uris":["http://zotero.org/users/9806065/items/KRU294T8"],"itemData":{"id":10,"type":"article-journal","abstract":"The first approved dengue vaccine has now been licensed in six countries. We propose that this live attenuated vaccine acts like a silent natural infection in priming or boosting host immunity. A transmission dynamic model incorporating this hypothesis fits recent clinical trial data well and predicts that vaccine effectiveness depends strongly on the age group vaccinated and local transmission intensity. Vaccination in low-transmission settings may increase the incidence of more severe “secondary-like” infection and, thus, the numbers hospitalized for dengue. In moderate transmission settings, we predict positive impacts overall but increased risks of hospitalization with dengue disease for individuals who are vaccinated when seronegative. However, in high-transmission settings, vaccination benefits both the whole population and seronegative recipients. Our analysis can help inform policy-makers evaluating this and other candidate dengue vaccines.","container-title":"Science","DOI":"10.1126/science.aaf9590","ISSN":"0036-8075, 1095-9203","issue":"6303","journalAbbreviation":"Science","language":"en","page":"1033-1036","source":"DOI.org (Crossref)","title":"Benefits and risks of the Sanofi-Pasteur dengue vaccine: Modeling optimal deployment","title-short":"Benefits and risks of the Sanofi-Pasteur dengue vaccine","volume":"353","author":[{"family":"Ferguson","given":"Neil M."},{"family":"Rodríguez-Barraquer","given":"Isabel"},{"family":"Dorigatti","given":"Ilaria"},{"family":"Mier-y-Teran-Romero","given":"Luis"},{"family":"Laydon","given":"Daniel J."},{"family":"Cummings","given":"Derek A. T."}],"issued":{"date-parts":[["2016",9,2]]}}}],"schema":"https://github.com/citation-style-language/schema/raw/master/csl-citation.json"} </w:instrText>
      </w:r>
      <w:r w:rsidR="00095218" w:rsidRPr="00804A38">
        <w:rPr>
          <w:rFonts w:ascii="Arial" w:eastAsia="Times New Roman" w:hAnsi="Arial" w:cs="Arial"/>
          <w:color w:val="000000"/>
          <w:kern w:val="0"/>
          <w:sz w:val="22"/>
          <w:szCs w:val="22"/>
          <w14:ligatures w14:val="none"/>
        </w:rPr>
        <w:fldChar w:fldCharType="separate"/>
      </w:r>
      <w:r w:rsidR="00095218" w:rsidRPr="00804A38">
        <w:rPr>
          <w:rFonts w:ascii="Arial" w:eastAsia="Arial" w:hAnsi="Arial" w:cs="Arial"/>
          <w:kern w:val="0"/>
          <w:sz w:val="22"/>
          <w:szCs w:val="22"/>
        </w:rPr>
        <w:t xml:space="preserve">(Ferguson </w:t>
      </w:r>
      <w:r w:rsidR="00095218" w:rsidRPr="00804A38">
        <w:rPr>
          <w:rFonts w:ascii="Arial" w:eastAsia="Arial" w:hAnsi="Arial" w:cs="Arial"/>
          <w:i/>
          <w:iCs/>
          <w:kern w:val="0"/>
          <w:sz w:val="22"/>
          <w:szCs w:val="22"/>
        </w:rPr>
        <w:t>et al.</w:t>
      </w:r>
      <w:r w:rsidR="00095218" w:rsidRPr="00804A38">
        <w:rPr>
          <w:rFonts w:ascii="Arial" w:eastAsia="Arial" w:hAnsi="Arial" w:cs="Arial"/>
          <w:kern w:val="0"/>
          <w:sz w:val="22"/>
          <w:szCs w:val="22"/>
        </w:rPr>
        <w:t>, 2016)</w:t>
      </w:r>
      <w:r w:rsidR="00095218" w:rsidRPr="00804A38">
        <w:rPr>
          <w:rFonts w:ascii="Arial" w:eastAsia="Times New Roman" w:hAnsi="Arial" w:cs="Arial"/>
          <w:color w:val="000000"/>
          <w:kern w:val="0"/>
          <w:sz w:val="22"/>
          <w:szCs w:val="22"/>
          <w14:ligatures w14:val="none"/>
        </w:rPr>
        <w:fldChar w:fldCharType="end"/>
      </w:r>
      <w:r w:rsidR="00FA60F8" w:rsidRPr="00804A38">
        <w:rPr>
          <w:rFonts w:ascii="Arial" w:eastAsia="Arial" w:hAnsi="Arial" w:cs="Arial"/>
          <w:color w:val="000000"/>
          <w:kern w:val="0"/>
          <w:sz w:val="22"/>
          <w:szCs w:val="22"/>
          <w14:ligatures w14:val="none"/>
        </w:rPr>
        <w:t xml:space="preserve"> have assume</w:t>
      </w:r>
      <w:r w:rsidR="00AF32BB" w:rsidRPr="00804A38">
        <w:rPr>
          <w:rFonts w:ascii="Arial" w:eastAsia="Arial" w:hAnsi="Arial" w:cs="Arial"/>
          <w:color w:val="000000"/>
          <w:kern w:val="0"/>
          <w:sz w:val="22"/>
          <w:szCs w:val="22"/>
          <w14:ligatures w14:val="none"/>
        </w:rPr>
        <w:t>d</w:t>
      </w:r>
      <w:r w:rsidR="00FA60F8" w:rsidRPr="00804A38">
        <w:rPr>
          <w:rFonts w:ascii="Arial" w:eastAsia="Arial" w:hAnsi="Arial" w:cs="Arial"/>
          <w:color w:val="000000"/>
          <w:kern w:val="0"/>
          <w:sz w:val="22"/>
          <w:szCs w:val="22"/>
          <w14:ligatures w14:val="none"/>
        </w:rPr>
        <w:t xml:space="preserve"> the </w:t>
      </w:r>
      <w:r w:rsidR="00405004" w:rsidRPr="00804A38">
        <w:rPr>
          <w:rFonts w:ascii="Arial" w:eastAsia="Arial" w:hAnsi="Arial" w:cs="Arial"/>
          <w:color w:val="000000"/>
          <w:kern w:val="0"/>
          <w:sz w:val="22"/>
          <w:szCs w:val="22"/>
          <w14:ligatures w14:val="none"/>
        </w:rPr>
        <w:t>completely opposite scenario, i.e</w:t>
      </w:r>
      <w:r w:rsidR="00095218" w:rsidRPr="00804A38">
        <w:rPr>
          <w:rFonts w:ascii="Arial" w:eastAsia="Arial" w:hAnsi="Arial" w:cs="Arial"/>
          <w:color w:val="000000"/>
          <w:kern w:val="0"/>
          <w:sz w:val="22"/>
          <w:szCs w:val="22"/>
          <w14:ligatures w14:val="none"/>
        </w:rPr>
        <w:t xml:space="preserve">. symptomatic individuals are more infectious than asymptomatic </w:t>
      </w:r>
      <w:r w:rsidR="00353016" w:rsidRPr="00804A38">
        <w:rPr>
          <w:rFonts w:ascii="Arial" w:eastAsia="Arial" w:hAnsi="Arial" w:cs="Arial"/>
          <w:color w:val="000000"/>
          <w:kern w:val="0"/>
          <w:sz w:val="22"/>
          <w:szCs w:val="22"/>
          <w14:ligatures w14:val="none"/>
        </w:rPr>
        <w:t>individuals</w:t>
      </w:r>
      <w:r w:rsidR="00095218" w:rsidRPr="00804A38">
        <w:rPr>
          <w:rFonts w:ascii="Arial" w:eastAsia="Arial" w:hAnsi="Arial" w:cs="Arial"/>
          <w:color w:val="000000"/>
          <w:kern w:val="0"/>
          <w:sz w:val="22"/>
          <w:szCs w:val="22"/>
          <w14:ligatures w14:val="none"/>
        </w:rPr>
        <w:t xml:space="preserve">. </w:t>
      </w:r>
    </w:p>
    <w:p w14:paraId="11E1455F" w14:textId="77777777" w:rsidR="00D51268" w:rsidRPr="00804A38" w:rsidRDefault="00D51268" w:rsidP="00E16C34">
      <w:pPr>
        <w:spacing w:after="0" w:line="360" w:lineRule="auto"/>
        <w:rPr>
          <w:rFonts w:ascii="Arial" w:eastAsia="Arial" w:hAnsi="Arial" w:cs="Arial"/>
          <w:color w:val="000000"/>
          <w:kern w:val="0"/>
          <w:sz w:val="22"/>
          <w:szCs w:val="22"/>
          <w14:ligatures w14:val="none"/>
        </w:rPr>
      </w:pPr>
    </w:p>
    <w:p w14:paraId="511DAB75" w14:textId="3AB377CF" w:rsidR="60E354CC" w:rsidRDefault="007A2549" w:rsidP="00E16C34">
      <w:pPr>
        <w:spacing w:after="0" w:line="360" w:lineRule="auto"/>
        <w:rPr>
          <w:rFonts w:ascii="Arial" w:eastAsia="Arial" w:hAnsi="Arial" w:cs="Arial"/>
          <w:b/>
          <w:bCs/>
          <w:color w:val="000000"/>
          <w:kern w:val="0"/>
          <w:sz w:val="22"/>
          <w:szCs w:val="22"/>
          <w14:ligatures w14:val="none"/>
        </w:rPr>
      </w:pPr>
      <w:r w:rsidRPr="007A2549">
        <w:rPr>
          <w:rFonts w:ascii="Arial" w:eastAsia="Arial" w:hAnsi="Arial" w:cs="Arial"/>
          <w:b/>
          <w:bCs/>
          <w:color w:val="000000"/>
          <w:kern w:val="0"/>
          <w:sz w:val="22"/>
          <w:szCs w:val="22"/>
          <w14:ligatures w14:val="none"/>
        </w:rPr>
        <w:t>Estimation of model parameter</w:t>
      </w:r>
    </w:p>
    <w:p w14:paraId="6DAD1B81" w14:textId="72CF676E" w:rsidR="000B5ED3" w:rsidRDefault="00503EC4" w:rsidP="00690F3A">
      <w:pPr>
        <w:spacing w:before="240" w:after="0" w:line="360" w:lineRule="auto"/>
        <w:rPr>
          <w:rFonts w:ascii="Arial" w:eastAsia="Arial" w:hAnsi="Arial" w:cs="Arial"/>
          <w:color w:val="000000"/>
          <w:kern w:val="0"/>
          <w:sz w:val="22"/>
          <w:szCs w:val="22"/>
          <w14:ligatures w14:val="none"/>
        </w:rPr>
      </w:pPr>
      <w:r>
        <w:rPr>
          <w:rFonts w:ascii="Arial" w:eastAsia="Arial" w:hAnsi="Arial" w:cs="Arial"/>
          <w:color w:val="000000"/>
          <w:kern w:val="0"/>
          <w:sz w:val="22"/>
          <w:szCs w:val="22"/>
          <w14:ligatures w14:val="none"/>
        </w:rPr>
        <w:t xml:space="preserve">We are </w:t>
      </w:r>
      <w:r w:rsidR="001F480A">
        <w:rPr>
          <w:rFonts w:ascii="Arial" w:eastAsia="Arial" w:hAnsi="Arial" w:cs="Arial"/>
          <w:color w:val="000000"/>
          <w:kern w:val="0"/>
          <w:sz w:val="22"/>
          <w:szCs w:val="22"/>
          <w14:ligatures w14:val="none"/>
        </w:rPr>
        <w:t xml:space="preserve">currently working on the </w:t>
      </w:r>
      <w:r w:rsidR="00312E54">
        <w:rPr>
          <w:rFonts w:ascii="Arial" w:eastAsia="Arial" w:hAnsi="Arial" w:cs="Arial"/>
          <w:color w:val="000000"/>
          <w:kern w:val="0"/>
          <w:sz w:val="22"/>
          <w:szCs w:val="22"/>
          <w14:ligatures w14:val="none"/>
        </w:rPr>
        <w:t xml:space="preserve">estimation of the </w:t>
      </w:r>
      <w:r w:rsidR="007F7734">
        <w:rPr>
          <w:rFonts w:ascii="Arial" w:eastAsia="Arial" w:hAnsi="Arial" w:cs="Arial"/>
          <w:color w:val="000000"/>
          <w:kern w:val="0"/>
          <w:sz w:val="22"/>
          <w:szCs w:val="22"/>
          <w14:ligatures w14:val="none"/>
        </w:rPr>
        <w:t>unknown model parameters</w:t>
      </w:r>
      <w:r w:rsidR="006A3A5E">
        <w:rPr>
          <w:rFonts w:ascii="Arial" w:eastAsia="Arial" w:hAnsi="Arial" w:cs="Arial"/>
          <w:color w:val="000000"/>
          <w:kern w:val="0"/>
          <w:sz w:val="22"/>
          <w:szCs w:val="22"/>
          <w14:ligatures w14:val="none"/>
        </w:rPr>
        <w:t xml:space="preserve">, for example age-specific </w:t>
      </w:r>
      <w:r w:rsidR="006B52C0">
        <w:rPr>
          <w:rFonts w:ascii="Arial" w:eastAsia="Arial" w:hAnsi="Arial" w:cs="Arial"/>
          <w:color w:val="000000"/>
          <w:kern w:val="0"/>
          <w:sz w:val="22"/>
          <w:szCs w:val="22"/>
          <w14:ligatures w14:val="none"/>
        </w:rPr>
        <w:t>symptomatic infection rate</w:t>
      </w:r>
      <w:r w:rsidR="00FC61EF">
        <w:rPr>
          <w:rFonts w:ascii="Arial" w:eastAsia="Arial" w:hAnsi="Arial" w:cs="Arial"/>
          <w:color w:val="000000"/>
          <w:kern w:val="0"/>
          <w:sz w:val="22"/>
          <w:szCs w:val="22"/>
          <w14:ligatures w14:val="none"/>
        </w:rPr>
        <w:t xml:space="preserve">, and </w:t>
      </w:r>
      <w:r w:rsidR="00FD77B2">
        <w:rPr>
          <w:rFonts w:ascii="Arial" w:eastAsia="Arial" w:hAnsi="Arial" w:cs="Arial"/>
          <w:color w:val="000000"/>
          <w:kern w:val="0"/>
          <w:sz w:val="22"/>
          <w:szCs w:val="22"/>
          <w14:ligatures w14:val="none"/>
        </w:rPr>
        <w:t>disease transmission rate</w:t>
      </w:r>
      <w:r w:rsidR="005852DA">
        <w:rPr>
          <w:rFonts w:ascii="Arial" w:eastAsia="Arial" w:hAnsi="Arial" w:cs="Arial"/>
          <w:color w:val="000000"/>
          <w:kern w:val="0"/>
          <w:sz w:val="22"/>
          <w:szCs w:val="22"/>
          <w14:ligatures w14:val="none"/>
        </w:rPr>
        <w:t>, etc.</w:t>
      </w:r>
      <w:r w:rsidR="002C0709">
        <w:rPr>
          <w:rFonts w:ascii="Arial" w:eastAsia="Arial" w:hAnsi="Arial" w:cs="Arial"/>
          <w:color w:val="000000"/>
          <w:kern w:val="0"/>
          <w:sz w:val="22"/>
          <w:szCs w:val="22"/>
          <w14:ligatures w14:val="none"/>
        </w:rPr>
        <w:t xml:space="preserve"> </w:t>
      </w:r>
      <w:r w:rsidR="00A74CB5">
        <w:rPr>
          <w:rFonts w:ascii="Arial" w:eastAsia="Arial" w:hAnsi="Arial" w:cs="Arial"/>
          <w:color w:val="000000"/>
          <w:kern w:val="0"/>
          <w:sz w:val="22"/>
          <w:szCs w:val="22"/>
          <w14:ligatures w14:val="none"/>
        </w:rPr>
        <w:t>using a Bay</w:t>
      </w:r>
      <w:r w:rsidR="00A608DB">
        <w:rPr>
          <w:rFonts w:ascii="Arial" w:eastAsia="Arial" w:hAnsi="Arial" w:cs="Arial"/>
          <w:color w:val="000000"/>
          <w:kern w:val="0"/>
          <w:sz w:val="22"/>
          <w:szCs w:val="22"/>
          <w14:ligatures w14:val="none"/>
        </w:rPr>
        <w:t>esian inference framework</w:t>
      </w:r>
      <w:r w:rsidR="00872D57">
        <w:rPr>
          <w:rFonts w:ascii="Arial" w:eastAsia="Arial" w:hAnsi="Arial" w:cs="Arial"/>
          <w:color w:val="000000"/>
          <w:kern w:val="0"/>
          <w:sz w:val="22"/>
          <w:szCs w:val="22"/>
          <w14:ligatures w14:val="none"/>
        </w:rPr>
        <w:t>. For this we</w:t>
      </w:r>
      <w:r w:rsidR="00D90EF6">
        <w:rPr>
          <w:rFonts w:ascii="Arial" w:eastAsia="Arial" w:hAnsi="Arial" w:cs="Arial"/>
          <w:color w:val="000000"/>
          <w:kern w:val="0"/>
          <w:sz w:val="22"/>
          <w:szCs w:val="22"/>
          <w14:ligatures w14:val="none"/>
        </w:rPr>
        <w:t xml:space="preserve"> are using </w:t>
      </w:r>
      <w:r w:rsidR="00005409">
        <w:rPr>
          <w:rFonts w:ascii="Arial" w:eastAsia="Arial" w:hAnsi="Arial" w:cs="Arial"/>
          <w:color w:val="000000"/>
          <w:kern w:val="0"/>
          <w:sz w:val="22"/>
          <w:szCs w:val="22"/>
          <w14:ligatures w14:val="none"/>
        </w:rPr>
        <w:t xml:space="preserve">age-specific </w:t>
      </w:r>
      <w:r w:rsidR="005C2F16">
        <w:rPr>
          <w:rFonts w:ascii="Arial" w:eastAsia="Arial" w:hAnsi="Arial" w:cs="Arial"/>
          <w:color w:val="000000"/>
          <w:kern w:val="0"/>
          <w:sz w:val="22"/>
          <w:szCs w:val="22"/>
          <w14:ligatures w14:val="none"/>
        </w:rPr>
        <w:t xml:space="preserve">reported dengue cases data from </w:t>
      </w:r>
      <w:r w:rsidR="00B66BD3">
        <w:rPr>
          <w:rFonts w:ascii="Arial" w:eastAsia="Arial" w:hAnsi="Arial" w:cs="Arial"/>
          <w:color w:val="000000"/>
          <w:kern w:val="0"/>
          <w:sz w:val="22"/>
          <w:szCs w:val="22"/>
          <w14:ligatures w14:val="none"/>
        </w:rPr>
        <w:t>2001 – 2020 (</w:t>
      </w:r>
      <w:r w:rsidR="00792DF6">
        <w:rPr>
          <w:rFonts w:ascii="Arial" w:eastAsia="Arial" w:hAnsi="Arial" w:cs="Arial"/>
          <w:color w:val="000000"/>
          <w:kern w:val="0"/>
          <w:sz w:val="22"/>
          <w:szCs w:val="22"/>
          <w14:ligatures w14:val="none"/>
        </w:rPr>
        <w:t>see Figure 3</w:t>
      </w:r>
      <w:r w:rsidR="00B66BD3">
        <w:rPr>
          <w:rFonts w:ascii="Arial" w:eastAsia="Arial" w:hAnsi="Arial" w:cs="Arial"/>
          <w:color w:val="000000"/>
          <w:kern w:val="0"/>
          <w:sz w:val="22"/>
          <w:szCs w:val="22"/>
          <w14:ligatures w14:val="none"/>
        </w:rPr>
        <w:t>)</w:t>
      </w:r>
      <w:r w:rsidR="002D4773">
        <w:rPr>
          <w:rFonts w:ascii="Arial" w:eastAsia="Arial" w:hAnsi="Arial" w:cs="Arial"/>
          <w:color w:val="000000"/>
          <w:kern w:val="0"/>
          <w:sz w:val="22"/>
          <w:szCs w:val="22"/>
          <w14:ligatures w14:val="none"/>
        </w:rPr>
        <w:t xml:space="preserve">, and </w:t>
      </w:r>
      <w:r w:rsidR="004B0A98">
        <w:rPr>
          <w:rFonts w:ascii="Arial" w:eastAsia="Arial" w:hAnsi="Arial" w:cs="Arial"/>
          <w:color w:val="000000"/>
          <w:kern w:val="0"/>
          <w:sz w:val="22"/>
          <w:szCs w:val="22"/>
          <w14:ligatures w14:val="none"/>
        </w:rPr>
        <w:t xml:space="preserve">the data of </w:t>
      </w:r>
      <w:r w:rsidR="00716131">
        <w:rPr>
          <w:rFonts w:ascii="Arial" w:eastAsia="Arial" w:hAnsi="Arial" w:cs="Arial"/>
          <w:color w:val="000000"/>
          <w:kern w:val="0"/>
          <w:sz w:val="22"/>
          <w:szCs w:val="22"/>
          <w14:ligatures w14:val="none"/>
        </w:rPr>
        <w:t xml:space="preserve">relative contribution of </w:t>
      </w:r>
      <w:r w:rsidR="009639C3">
        <w:rPr>
          <w:rFonts w:ascii="Arial" w:eastAsia="Arial" w:hAnsi="Arial" w:cs="Arial"/>
          <w:color w:val="000000"/>
          <w:kern w:val="0"/>
          <w:sz w:val="22"/>
          <w:szCs w:val="22"/>
          <w14:ligatures w14:val="none"/>
        </w:rPr>
        <w:t xml:space="preserve">four serotypes </w:t>
      </w:r>
      <w:r w:rsidR="008A6170" w:rsidRPr="00804A38">
        <w:rPr>
          <w:rFonts w:ascii="Arial" w:eastAsia="Arial" w:hAnsi="Arial" w:cs="Arial"/>
          <w:color w:val="000000"/>
          <w:kern w:val="0"/>
          <w:sz w:val="22"/>
          <w:szCs w:val="22"/>
          <w14:ligatures w14:val="none"/>
        </w:rPr>
        <w:t>in reported dengue cases from the year 1994 to 2022</w:t>
      </w:r>
      <w:r w:rsidR="008A6170">
        <w:rPr>
          <w:rFonts w:ascii="Arial" w:eastAsia="Arial" w:hAnsi="Arial" w:cs="Arial"/>
          <w:color w:val="000000"/>
          <w:kern w:val="0"/>
          <w:sz w:val="22"/>
          <w:szCs w:val="22"/>
          <w14:ligatures w14:val="none"/>
        </w:rPr>
        <w:t xml:space="preserve"> (see Figure 4). </w:t>
      </w:r>
    </w:p>
    <w:p w14:paraId="3471E798" w14:textId="77777777" w:rsidR="008A6170" w:rsidRPr="00804A38" w:rsidRDefault="008A6170" w:rsidP="00E16C34">
      <w:pPr>
        <w:keepNext/>
        <w:spacing w:after="0" w:line="360" w:lineRule="auto"/>
        <w:rPr>
          <w:rFonts w:ascii="Arial" w:eastAsia="Arial" w:hAnsi="Arial" w:cs="Arial"/>
          <w:sz w:val="22"/>
          <w:szCs w:val="22"/>
        </w:rPr>
      </w:pPr>
      <w:r w:rsidRPr="00804A38">
        <w:rPr>
          <w:rFonts w:ascii="Arial" w:hAnsi="Arial" w:cs="Arial"/>
          <w:noProof/>
          <w:sz w:val="22"/>
          <w:szCs w:val="22"/>
        </w:rPr>
        <w:drawing>
          <wp:inline distT="0" distB="0" distL="0" distR="0" wp14:anchorId="5F756665" wp14:editId="44774157">
            <wp:extent cx="6125227" cy="2114359"/>
            <wp:effectExtent l="0" t="0" r="0" b="635"/>
            <wp:docPr id="1041232089" name="Picture 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5227" cy="2114359"/>
                    </a:xfrm>
                    <a:prstGeom prst="rect">
                      <a:avLst/>
                    </a:prstGeom>
                  </pic:spPr>
                </pic:pic>
              </a:graphicData>
            </a:graphic>
          </wp:inline>
        </w:drawing>
      </w:r>
    </w:p>
    <w:p w14:paraId="482AF51E" w14:textId="5DD5E89C" w:rsidR="001413F3" w:rsidRPr="00484206" w:rsidRDefault="008A6170" w:rsidP="00E16C34">
      <w:pPr>
        <w:pStyle w:val="Caption"/>
        <w:spacing w:line="360" w:lineRule="auto"/>
        <w:rPr>
          <w:rFonts w:ascii="Arial" w:eastAsia="Arial" w:hAnsi="Arial" w:cs="Arial"/>
          <w:sz w:val="22"/>
          <w:szCs w:val="22"/>
        </w:rPr>
      </w:pPr>
      <w:r w:rsidRPr="00661FE7">
        <w:rPr>
          <w:rFonts w:ascii="Arial" w:eastAsia="Arial" w:hAnsi="Arial" w:cs="Arial"/>
          <w:sz w:val="22"/>
          <w:szCs w:val="22"/>
        </w:rPr>
        <w:t xml:space="preserve">Figure </w:t>
      </w:r>
      <w:r>
        <w:rPr>
          <w:rFonts w:ascii="Arial" w:eastAsia="Arial" w:hAnsi="Arial" w:cs="Arial"/>
          <w:sz w:val="22"/>
          <w:szCs w:val="22"/>
        </w:rPr>
        <w:t>3</w:t>
      </w:r>
      <w:r w:rsidRPr="00661FE7">
        <w:rPr>
          <w:rFonts w:ascii="Arial" w:eastAsia="Arial" w:hAnsi="Arial" w:cs="Arial"/>
          <w:sz w:val="22"/>
          <w:szCs w:val="22"/>
        </w:rPr>
        <w:t>: Age specific reported dengue incidence per 100k population in Singapore from 2001 to 2020</w:t>
      </w:r>
      <w:r>
        <w:rPr>
          <w:rFonts w:ascii="Arial" w:eastAsia="Arial" w:hAnsi="Arial" w:cs="Arial"/>
          <w:sz w:val="22"/>
          <w:szCs w:val="22"/>
        </w:rPr>
        <w:t xml:space="preserve">. </w:t>
      </w:r>
    </w:p>
    <w:p w14:paraId="33B77900" w14:textId="27484A6F" w:rsidR="00C75AE0" w:rsidRPr="00804A38" w:rsidRDefault="002918C4" w:rsidP="00E16C34">
      <w:pPr>
        <w:keepNext/>
        <w:spacing w:after="0" w:line="360" w:lineRule="auto"/>
        <w:jc w:val="center"/>
        <w:rPr>
          <w:rFonts w:ascii="Arial" w:eastAsia="Arial" w:hAnsi="Arial" w:cs="Arial"/>
          <w:sz w:val="22"/>
          <w:szCs w:val="22"/>
        </w:rPr>
      </w:pPr>
      <w:r w:rsidRPr="00804A38">
        <w:rPr>
          <w:rFonts w:ascii="Arial" w:hAnsi="Arial" w:cs="Arial"/>
          <w:noProof/>
          <w:sz w:val="22"/>
          <w:szCs w:val="22"/>
        </w:rPr>
        <w:drawing>
          <wp:inline distT="0" distB="0" distL="0" distR="0" wp14:anchorId="16742053" wp14:editId="080860D3">
            <wp:extent cx="5830214" cy="1978372"/>
            <wp:effectExtent l="0" t="0" r="0" b="3175"/>
            <wp:docPr id="39267537" name="Picture 18" descr="A comparison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30214" cy="1978372"/>
                    </a:xfrm>
                    <a:prstGeom prst="rect">
                      <a:avLst/>
                    </a:prstGeom>
                  </pic:spPr>
                </pic:pic>
              </a:graphicData>
            </a:graphic>
          </wp:inline>
        </w:drawing>
      </w:r>
    </w:p>
    <w:p w14:paraId="018E91DB" w14:textId="2E270044" w:rsidR="00D51268" w:rsidRDefault="00C75AE0" w:rsidP="00E16C34">
      <w:pPr>
        <w:pStyle w:val="Caption"/>
        <w:spacing w:line="360" w:lineRule="auto"/>
        <w:jc w:val="center"/>
        <w:rPr>
          <w:rFonts w:ascii="Arial" w:eastAsia="Arial" w:hAnsi="Arial" w:cs="Arial"/>
          <w:color w:val="000000"/>
          <w:kern w:val="0"/>
          <w:sz w:val="22"/>
          <w:szCs w:val="22"/>
          <w14:ligatures w14:val="none"/>
        </w:rPr>
      </w:pPr>
      <w:r w:rsidRPr="00661FE7">
        <w:rPr>
          <w:rFonts w:ascii="Arial" w:eastAsia="Arial" w:hAnsi="Arial" w:cs="Arial"/>
          <w:sz w:val="22"/>
          <w:szCs w:val="22"/>
        </w:rPr>
        <w:t xml:space="preserve">Figure </w:t>
      </w:r>
      <w:r w:rsidR="008A6170">
        <w:rPr>
          <w:rFonts w:ascii="Arial" w:eastAsia="Arial" w:hAnsi="Arial" w:cs="Arial"/>
          <w:sz w:val="22"/>
          <w:szCs w:val="22"/>
        </w:rPr>
        <w:t>4</w:t>
      </w:r>
      <w:r w:rsidRPr="00661FE7">
        <w:rPr>
          <w:rFonts w:ascii="Arial" w:eastAsia="Arial" w:hAnsi="Arial" w:cs="Arial"/>
          <w:sz w:val="22"/>
          <w:szCs w:val="22"/>
        </w:rPr>
        <w:t>: Contribution of four serotypes in reported dengue cases in Singapore since 1994</w:t>
      </w:r>
      <w:r w:rsidR="00A85AF1" w:rsidRPr="00661FE7">
        <w:rPr>
          <w:rFonts w:ascii="Arial" w:eastAsia="Arial" w:hAnsi="Arial" w:cs="Arial"/>
          <w:sz w:val="22"/>
          <w:szCs w:val="22"/>
        </w:rPr>
        <w:t xml:space="preserve"> and</w:t>
      </w:r>
      <w:r w:rsidR="00355753" w:rsidRPr="00661FE7">
        <w:rPr>
          <w:rFonts w:ascii="Arial" w:eastAsia="Arial" w:hAnsi="Arial" w:cs="Arial"/>
          <w:sz w:val="22"/>
          <w:szCs w:val="22"/>
        </w:rPr>
        <w:t xml:space="preserve"> </w:t>
      </w:r>
      <w:r w:rsidR="00A85AF1" w:rsidRPr="00661FE7">
        <w:rPr>
          <w:rFonts w:ascii="Arial" w:eastAsia="Arial" w:hAnsi="Arial" w:cs="Arial"/>
          <w:sz w:val="22"/>
          <w:szCs w:val="22"/>
        </w:rPr>
        <w:t>t</w:t>
      </w:r>
      <w:r w:rsidR="00355753" w:rsidRPr="00661FE7">
        <w:rPr>
          <w:rFonts w:ascii="Arial" w:eastAsia="Arial" w:hAnsi="Arial" w:cs="Arial"/>
          <w:sz w:val="22"/>
          <w:szCs w:val="22"/>
        </w:rPr>
        <w:t>he</w:t>
      </w:r>
      <w:r w:rsidR="005B368D">
        <w:rPr>
          <w:rFonts w:ascii="Arial" w:eastAsia="Arial" w:hAnsi="Arial" w:cs="Arial"/>
          <w:sz w:val="22"/>
          <w:szCs w:val="22"/>
        </w:rPr>
        <w:t xml:space="preserve"> co</w:t>
      </w:r>
      <w:r w:rsidR="008A14A1">
        <w:rPr>
          <w:rFonts w:ascii="Arial" w:eastAsia="Arial" w:hAnsi="Arial" w:cs="Arial"/>
          <w:sz w:val="22"/>
          <w:szCs w:val="22"/>
        </w:rPr>
        <w:t>rresponding</w:t>
      </w:r>
      <w:r w:rsidR="00355753" w:rsidRPr="00661FE7">
        <w:rPr>
          <w:rFonts w:ascii="Arial" w:eastAsia="Arial" w:hAnsi="Arial" w:cs="Arial"/>
          <w:sz w:val="22"/>
          <w:szCs w:val="22"/>
        </w:rPr>
        <w:t xml:space="preserve"> dominant </w:t>
      </w:r>
      <w:r w:rsidR="00A85AF1" w:rsidRPr="00661FE7">
        <w:rPr>
          <w:rFonts w:ascii="Arial" w:eastAsia="Arial" w:hAnsi="Arial" w:cs="Arial"/>
          <w:sz w:val="22"/>
          <w:szCs w:val="22"/>
        </w:rPr>
        <w:t>serotype in each year</w:t>
      </w:r>
      <w:r w:rsidR="002B0AEB" w:rsidRPr="00661FE7">
        <w:rPr>
          <w:rFonts w:ascii="Arial" w:eastAsia="Arial" w:hAnsi="Arial" w:cs="Arial"/>
          <w:sz w:val="22"/>
          <w:szCs w:val="22"/>
        </w:rPr>
        <w:t>.</w:t>
      </w:r>
      <w:r w:rsidR="00A85AF1" w:rsidRPr="00661FE7">
        <w:rPr>
          <w:rFonts w:ascii="Arial" w:eastAsia="Arial" w:hAnsi="Arial" w:cs="Arial"/>
          <w:sz w:val="22"/>
          <w:szCs w:val="22"/>
        </w:rPr>
        <w:t xml:space="preserve"> </w:t>
      </w:r>
      <w:r w:rsidR="008A6170" w:rsidRPr="00804A38">
        <w:rPr>
          <w:rFonts w:ascii="Arial" w:eastAsia="Arial" w:hAnsi="Arial" w:cs="Arial"/>
          <w:color w:val="000000"/>
          <w:kern w:val="0"/>
          <w:sz w:val="22"/>
          <w:szCs w:val="22"/>
          <w14:ligatures w14:val="none"/>
        </w:rPr>
        <w:t xml:space="preserve">DENV-II seems to be the most dominating one, DENV-I, reemerges almost every 4-5 years, and remains dominating for </w:t>
      </w:r>
      <w:r w:rsidR="00E00A43" w:rsidRPr="00804A38">
        <w:rPr>
          <w:rFonts w:ascii="Arial" w:eastAsia="Arial" w:hAnsi="Arial" w:cs="Arial"/>
          <w:color w:val="000000"/>
          <w:kern w:val="0"/>
          <w:sz w:val="22"/>
          <w:szCs w:val="22"/>
          <w14:ligatures w14:val="none"/>
        </w:rPr>
        <w:t>the next</w:t>
      </w:r>
      <w:r w:rsidR="008A6170" w:rsidRPr="00804A38">
        <w:rPr>
          <w:rFonts w:ascii="Arial" w:eastAsia="Arial" w:hAnsi="Arial" w:cs="Arial"/>
          <w:color w:val="000000"/>
          <w:kern w:val="0"/>
          <w:sz w:val="22"/>
          <w:szCs w:val="22"/>
          <w14:ligatures w14:val="none"/>
        </w:rPr>
        <w:t xml:space="preserve"> 2-3</w:t>
      </w:r>
      <w:r w:rsidR="00817FAF">
        <w:rPr>
          <w:rFonts w:ascii="Arial" w:eastAsia="Arial" w:hAnsi="Arial" w:cs="Arial"/>
          <w:color w:val="000000"/>
          <w:kern w:val="0"/>
          <w:sz w:val="22"/>
          <w:szCs w:val="22"/>
          <w14:ligatures w14:val="none"/>
        </w:rPr>
        <w:t xml:space="preserve"> years</w:t>
      </w:r>
      <w:r w:rsidR="008A6170" w:rsidRPr="00804A38">
        <w:rPr>
          <w:rFonts w:ascii="Arial" w:eastAsia="Arial" w:hAnsi="Arial" w:cs="Arial"/>
          <w:color w:val="000000"/>
          <w:kern w:val="0"/>
          <w:sz w:val="22"/>
          <w:szCs w:val="22"/>
          <w14:ligatures w14:val="none"/>
        </w:rPr>
        <w:t xml:space="preserve">. </w:t>
      </w:r>
      <w:r w:rsidR="008A6170">
        <w:rPr>
          <w:rFonts w:ascii="Arial" w:eastAsia="Arial" w:hAnsi="Arial" w:cs="Arial"/>
          <w:color w:val="000000"/>
          <w:kern w:val="0"/>
          <w:sz w:val="22"/>
          <w:szCs w:val="22"/>
          <w14:ligatures w14:val="none"/>
        </w:rPr>
        <w:t>I</w:t>
      </w:r>
      <w:r w:rsidR="008A6170" w:rsidRPr="00804A38">
        <w:rPr>
          <w:rFonts w:ascii="Arial" w:eastAsia="Arial" w:hAnsi="Arial" w:cs="Arial"/>
          <w:color w:val="000000"/>
          <w:kern w:val="0"/>
          <w:sz w:val="22"/>
          <w:szCs w:val="22"/>
          <w14:ligatures w14:val="none"/>
        </w:rPr>
        <w:t>n recent times, the dominance of DENV-III has been observed</w:t>
      </w:r>
      <w:r w:rsidR="008A6170">
        <w:rPr>
          <w:rFonts w:ascii="Arial" w:eastAsia="Arial" w:hAnsi="Arial" w:cs="Arial"/>
          <w:color w:val="000000"/>
          <w:kern w:val="0"/>
          <w:sz w:val="22"/>
          <w:szCs w:val="22"/>
          <w14:ligatures w14:val="none"/>
        </w:rPr>
        <w:t xml:space="preserve">. </w:t>
      </w:r>
    </w:p>
    <w:p w14:paraId="4DC1ECF0" w14:textId="77777777" w:rsidR="00B818AE" w:rsidRDefault="00B818AE" w:rsidP="00E16C34">
      <w:pPr>
        <w:spacing w:line="360" w:lineRule="auto"/>
        <w:rPr>
          <w:rFonts w:ascii="Arial" w:hAnsi="Arial" w:cs="Arial"/>
          <w:b/>
          <w:bCs/>
          <w:sz w:val="22"/>
          <w:szCs w:val="22"/>
        </w:rPr>
      </w:pPr>
    </w:p>
    <w:p w14:paraId="23ABA36F" w14:textId="77777777" w:rsidR="00B818AE" w:rsidRDefault="00B818AE" w:rsidP="00E16C34">
      <w:pPr>
        <w:spacing w:line="360" w:lineRule="auto"/>
        <w:rPr>
          <w:rFonts w:ascii="Arial" w:hAnsi="Arial" w:cs="Arial"/>
          <w:b/>
          <w:bCs/>
          <w:sz w:val="22"/>
          <w:szCs w:val="22"/>
        </w:rPr>
      </w:pPr>
      <w:commentRangeStart w:id="18"/>
      <w:commentRangeStart w:id="19"/>
      <w:r>
        <w:rPr>
          <w:rFonts w:ascii="Arial" w:hAnsi="Arial" w:cs="Arial"/>
          <w:b/>
          <w:bCs/>
          <w:sz w:val="22"/>
          <w:szCs w:val="22"/>
        </w:rPr>
        <w:t>Model s</w:t>
      </w:r>
      <w:r w:rsidRPr="00804A38">
        <w:rPr>
          <w:rFonts w:ascii="Arial" w:hAnsi="Arial" w:cs="Arial"/>
          <w:b/>
          <w:bCs/>
          <w:sz w:val="22"/>
          <w:szCs w:val="22"/>
        </w:rPr>
        <w:t xml:space="preserve">chematic with </w:t>
      </w:r>
      <w:r>
        <w:rPr>
          <w:rFonts w:ascii="Arial" w:hAnsi="Arial" w:cs="Arial"/>
          <w:b/>
          <w:bCs/>
          <w:sz w:val="22"/>
          <w:szCs w:val="22"/>
        </w:rPr>
        <w:t>v</w:t>
      </w:r>
      <w:r w:rsidRPr="00804A38">
        <w:rPr>
          <w:rFonts w:ascii="Arial" w:hAnsi="Arial" w:cs="Arial"/>
          <w:b/>
          <w:bCs/>
          <w:sz w:val="22"/>
          <w:szCs w:val="22"/>
        </w:rPr>
        <w:t>accination</w:t>
      </w:r>
      <w:commentRangeEnd w:id="18"/>
      <w:r>
        <w:rPr>
          <w:rStyle w:val="CommentReference"/>
        </w:rPr>
        <w:commentReference w:id="18"/>
      </w:r>
      <w:commentRangeEnd w:id="19"/>
      <w:r w:rsidR="00115226">
        <w:rPr>
          <w:rStyle w:val="CommentReference"/>
        </w:rPr>
        <w:commentReference w:id="19"/>
      </w:r>
    </w:p>
    <w:p w14:paraId="0AA9908D" w14:textId="76BE0588" w:rsidR="00B818AE" w:rsidRPr="006B17C7" w:rsidRDefault="00B818AE" w:rsidP="00946748">
      <w:pPr>
        <w:spacing w:before="240" w:line="360" w:lineRule="auto"/>
        <w:rPr>
          <w:rFonts w:ascii="Arial" w:hAnsi="Arial" w:cs="Arial"/>
          <w:sz w:val="22"/>
          <w:szCs w:val="22"/>
        </w:rPr>
      </w:pPr>
      <w:r>
        <w:rPr>
          <w:rFonts w:ascii="Arial" w:hAnsi="Arial" w:cs="Arial"/>
          <w:sz w:val="22"/>
          <w:szCs w:val="22"/>
        </w:rPr>
        <w:t>The vaccination is introduced to both sero-negative (Susceptible), and sero-positive (Cross-immune, one previous dengue exposure, and more than one previous dengue exposure) individuals. The flow of different compartments of the model in the presence of vaccination has been visualized in Figure 6.</w:t>
      </w:r>
    </w:p>
    <w:p w14:paraId="261B1FAE" w14:textId="77777777" w:rsidR="00B818AE" w:rsidRPr="00804A38" w:rsidRDefault="00B818AE" w:rsidP="00E16C34">
      <w:pPr>
        <w:spacing w:line="360" w:lineRule="auto"/>
        <w:rPr>
          <w:rFonts w:ascii="Arial" w:hAnsi="Arial" w:cs="Arial"/>
          <w:sz w:val="22"/>
          <w:szCs w:val="22"/>
        </w:rPr>
      </w:pPr>
    </w:p>
    <w:p w14:paraId="799B215C" w14:textId="77777777" w:rsidR="00B818AE" w:rsidRDefault="00B818AE" w:rsidP="00E16C34">
      <w:pPr>
        <w:keepNext/>
        <w:spacing w:after="0" w:line="360" w:lineRule="auto"/>
      </w:pPr>
      <w:r w:rsidRPr="00804A38">
        <w:rPr>
          <w:rFonts w:ascii="Arial" w:hAnsi="Arial" w:cs="Arial"/>
          <w:noProof/>
          <w:sz w:val="22"/>
          <w:szCs w:val="22"/>
        </w:rPr>
        <w:drawing>
          <wp:inline distT="0" distB="0" distL="0" distR="0" wp14:anchorId="0FF0CDAA" wp14:editId="23AB91E2">
            <wp:extent cx="5943600" cy="3797923"/>
            <wp:effectExtent l="0" t="0" r="0" b="0"/>
            <wp:docPr id="186462448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97923"/>
                    </a:xfrm>
                    <a:prstGeom prst="rect">
                      <a:avLst/>
                    </a:prstGeom>
                  </pic:spPr>
                </pic:pic>
              </a:graphicData>
            </a:graphic>
          </wp:inline>
        </w:drawing>
      </w:r>
    </w:p>
    <w:p w14:paraId="4F5BCDBE" w14:textId="74C7557E" w:rsidR="00B818AE" w:rsidRPr="00661FE7" w:rsidRDefault="00B818AE" w:rsidP="00E16C34">
      <w:pPr>
        <w:pStyle w:val="Caption"/>
        <w:spacing w:line="360" w:lineRule="auto"/>
        <w:rPr>
          <w:rFonts w:ascii="Arial" w:eastAsia="Arial" w:hAnsi="Arial" w:cs="Arial"/>
          <w:color w:val="000000"/>
          <w:kern w:val="0"/>
          <w:sz w:val="22"/>
          <w:szCs w:val="22"/>
          <w14:ligatures w14:val="none"/>
        </w:rPr>
      </w:pPr>
      <w:r w:rsidRPr="00661FE7">
        <w:rPr>
          <w:rFonts w:ascii="Arial" w:hAnsi="Arial" w:cs="Arial"/>
          <w:sz w:val="22"/>
          <w:szCs w:val="22"/>
        </w:rPr>
        <w:t xml:space="preserve">Figure </w:t>
      </w:r>
      <w:r w:rsidRPr="00661FE7">
        <w:rPr>
          <w:rFonts w:ascii="Arial" w:hAnsi="Arial" w:cs="Arial"/>
          <w:sz w:val="22"/>
          <w:szCs w:val="22"/>
        </w:rPr>
        <w:fldChar w:fldCharType="begin"/>
      </w:r>
      <w:r w:rsidRPr="00661FE7">
        <w:rPr>
          <w:rFonts w:ascii="Arial" w:hAnsi="Arial" w:cs="Arial"/>
          <w:sz w:val="22"/>
          <w:szCs w:val="22"/>
        </w:rPr>
        <w:instrText xml:space="preserve"> SEQ Figure \* ARABIC </w:instrText>
      </w:r>
      <w:r w:rsidRPr="00661FE7">
        <w:rPr>
          <w:rFonts w:ascii="Arial" w:hAnsi="Arial" w:cs="Arial"/>
          <w:sz w:val="22"/>
          <w:szCs w:val="22"/>
        </w:rPr>
        <w:fldChar w:fldCharType="separate"/>
      </w:r>
      <w:r w:rsidR="00C84EF9">
        <w:rPr>
          <w:rFonts w:ascii="Arial" w:hAnsi="Arial" w:cs="Arial"/>
          <w:noProof/>
          <w:sz w:val="22"/>
          <w:szCs w:val="22"/>
        </w:rPr>
        <w:t>4</w:t>
      </w:r>
      <w:r w:rsidRPr="00661FE7">
        <w:rPr>
          <w:rFonts w:ascii="Arial" w:hAnsi="Arial" w:cs="Arial"/>
          <w:sz w:val="22"/>
          <w:szCs w:val="22"/>
        </w:rPr>
        <w:fldChar w:fldCharType="end"/>
      </w:r>
      <w:r w:rsidRPr="00661FE7">
        <w:rPr>
          <w:rFonts w:ascii="Arial" w:hAnsi="Arial" w:cs="Arial"/>
          <w:sz w:val="22"/>
          <w:szCs w:val="22"/>
        </w:rPr>
        <w:t xml:space="preserve">: Model schematic with vaccination. </w:t>
      </w:r>
    </w:p>
    <w:p w14:paraId="4798D8CC" w14:textId="77777777" w:rsidR="00B818AE" w:rsidRPr="00B818AE" w:rsidRDefault="00B818AE" w:rsidP="00E16C34">
      <w:pPr>
        <w:spacing w:line="360" w:lineRule="auto"/>
      </w:pPr>
    </w:p>
    <w:p w14:paraId="141B74CF" w14:textId="77777777" w:rsidR="006172BF" w:rsidRDefault="006172BF" w:rsidP="00E16C34">
      <w:pPr>
        <w:spacing w:line="360" w:lineRule="auto"/>
      </w:pPr>
    </w:p>
    <w:p w14:paraId="1E1FF21F" w14:textId="77777777" w:rsidR="00046649" w:rsidRDefault="00046649" w:rsidP="00E16C34">
      <w:pPr>
        <w:spacing w:line="360" w:lineRule="auto"/>
      </w:pPr>
    </w:p>
    <w:p w14:paraId="514D3B6A" w14:textId="77777777" w:rsidR="00046649" w:rsidRDefault="00046649" w:rsidP="00E16C34">
      <w:pPr>
        <w:spacing w:line="360" w:lineRule="auto"/>
      </w:pPr>
    </w:p>
    <w:p w14:paraId="178DC80B" w14:textId="77777777" w:rsidR="00046649" w:rsidRDefault="00046649" w:rsidP="00E16C34">
      <w:pPr>
        <w:spacing w:line="360" w:lineRule="auto"/>
      </w:pPr>
    </w:p>
    <w:p w14:paraId="5366CBD4" w14:textId="77777777" w:rsidR="00436FBC" w:rsidRDefault="006172BF" w:rsidP="00E16C34">
      <w:pPr>
        <w:spacing w:after="0" w:line="360" w:lineRule="auto"/>
        <w:rPr>
          <w:rFonts w:ascii="Arial" w:eastAsia="Arial" w:hAnsi="Arial" w:cs="Arial"/>
          <w:b/>
          <w:bCs/>
          <w:color w:val="000000"/>
          <w:kern w:val="0"/>
          <w:sz w:val="22"/>
          <w:szCs w:val="22"/>
          <w14:ligatures w14:val="none"/>
        </w:rPr>
      </w:pPr>
      <w:commentRangeStart w:id="20"/>
      <w:commentRangeStart w:id="21"/>
      <w:r w:rsidRPr="00804A38">
        <w:rPr>
          <w:rFonts w:ascii="Arial" w:eastAsia="Arial" w:hAnsi="Arial" w:cs="Arial"/>
          <w:b/>
          <w:bCs/>
          <w:color w:val="000000"/>
          <w:kern w:val="0"/>
          <w:sz w:val="22"/>
          <w:szCs w:val="22"/>
          <w14:ligatures w14:val="none"/>
        </w:rPr>
        <w:t>List of parameters:</w:t>
      </w:r>
      <w:commentRangeEnd w:id="20"/>
      <w:r>
        <w:rPr>
          <w:rStyle w:val="CommentReference"/>
        </w:rPr>
        <w:commentReference w:id="20"/>
      </w:r>
      <w:commentRangeEnd w:id="21"/>
      <w:r w:rsidR="00115226">
        <w:rPr>
          <w:rStyle w:val="CommentReference"/>
        </w:rPr>
        <w:commentReference w:id="21"/>
      </w:r>
    </w:p>
    <w:p w14:paraId="29203F7B" w14:textId="2F7FC2F4" w:rsidR="006172BF" w:rsidRPr="00436FBC" w:rsidRDefault="006172BF" w:rsidP="00E16C34">
      <w:pPr>
        <w:spacing w:after="0" w:line="360" w:lineRule="auto"/>
        <w:rPr>
          <w:rFonts w:ascii="Arial" w:eastAsia="Arial" w:hAnsi="Arial" w:cs="Arial"/>
          <w:b/>
          <w:bCs/>
          <w:color w:val="000000"/>
          <w:kern w:val="0"/>
          <w:sz w:val="22"/>
          <w:szCs w:val="22"/>
          <w14:ligatures w14:val="none"/>
        </w:rPr>
      </w:pPr>
      <w:r w:rsidRPr="00804A38">
        <w:rPr>
          <w:rFonts w:ascii="Arial" w:eastAsia="Arial" w:hAnsi="Arial" w:cs="Arial"/>
          <w:color w:val="000000"/>
          <w:kern w:val="0"/>
          <w:sz w:val="22"/>
          <w:szCs w:val="22"/>
          <w14:ligatures w14:val="none"/>
        </w:rPr>
        <w:t>We summarize the description of the parameters used in the model below:</w:t>
      </w:r>
    </w:p>
    <w:p w14:paraId="55300828" w14:textId="77777777" w:rsidR="006172BF" w:rsidRPr="00804A38" w:rsidRDefault="006172BF" w:rsidP="00E16C34">
      <w:pPr>
        <w:spacing w:after="0" w:line="360" w:lineRule="auto"/>
        <w:rPr>
          <w:rFonts w:ascii="Arial" w:eastAsia="Arial" w:hAnsi="Arial" w:cs="Arial"/>
          <w:b/>
          <w:bCs/>
          <w:color w:val="000000"/>
          <w:kern w:val="0"/>
          <w:sz w:val="22"/>
          <w:szCs w:val="22"/>
          <w14:ligatures w14:val="none"/>
        </w:rPr>
      </w:pPr>
    </w:p>
    <w:tbl>
      <w:tblPr>
        <w:tblStyle w:val="TableGrid"/>
        <w:tblW w:w="9884" w:type="dxa"/>
        <w:tblLook w:val="04A0" w:firstRow="1" w:lastRow="0" w:firstColumn="1" w:lastColumn="0" w:noHBand="0" w:noVBand="1"/>
      </w:tblPr>
      <w:tblGrid>
        <w:gridCol w:w="1415"/>
        <w:gridCol w:w="1611"/>
        <w:gridCol w:w="1500"/>
        <w:gridCol w:w="4497"/>
        <w:gridCol w:w="1562"/>
      </w:tblGrid>
      <w:tr w:rsidR="006172BF" w:rsidRPr="00804A38" w14:paraId="173FDF6E" w14:textId="77777777" w:rsidTr="00A002E3">
        <w:trPr>
          <w:trHeight w:val="377"/>
        </w:trPr>
        <w:tc>
          <w:tcPr>
            <w:tcW w:w="1415" w:type="dxa"/>
            <w:shd w:val="clear" w:color="auto" w:fill="E8E8E8" w:themeFill="background2"/>
          </w:tcPr>
          <w:p w14:paraId="2EB5C265"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b/>
                <w:bCs/>
                <w:color w:val="000000"/>
                <w:kern w:val="0"/>
                <w:sz w:val="22"/>
                <w:szCs w:val="22"/>
                <w14:ligatures w14:val="none"/>
              </w:rPr>
              <w:t>Parameters</w:t>
            </w:r>
          </w:p>
        </w:tc>
        <w:tc>
          <w:tcPr>
            <w:tcW w:w="1611" w:type="dxa"/>
            <w:shd w:val="clear" w:color="auto" w:fill="E8E8E8" w:themeFill="background2"/>
          </w:tcPr>
          <w:p w14:paraId="0DEF6AB2"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b/>
                <w:bCs/>
                <w:color w:val="000000"/>
                <w:kern w:val="0"/>
                <w:sz w:val="22"/>
                <w:szCs w:val="22"/>
                <w14:ligatures w14:val="none"/>
              </w:rPr>
              <w:t>Description</w:t>
            </w:r>
          </w:p>
        </w:tc>
        <w:tc>
          <w:tcPr>
            <w:tcW w:w="1925" w:type="dxa"/>
            <w:shd w:val="clear" w:color="auto" w:fill="E8E8E8" w:themeFill="background2"/>
          </w:tcPr>
          <w:p w14:paraId="34DCE583"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b/>
                <w:bCs/>
                <w:color w:val="000000"/>
                <w:kern w:val="0"/>
                <w:sz w:val="22"/>
                <w:szCs w:val="22"/>
                <w14:ligatures w14:val="none"/>
              </w:rPr>
              <w:t>Value</w:t>
            </w:r>
          </w:p>
        </w:tc>
        <w:tc>
          <w:tcPr>
            <w:tcW w:w="2424" w:type="dxa"/>
            <w:shd w:val="clear" w:color="auto" w:fill="E8E8E8" w:themeFill="background2"/>
          </w:tcPr>
          <w:p w14:paraId="195DAAEF"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b/>
                <w:bCs/>
                <w:color w:val="000000"/>
                <w:kern w:val="0"/>
                <w:sz w:val="22"/>
                <w:szCs w:val="22"/>
                <w14:ligatures w14:val="none"/>
              </w:rPr>
              <w:t>Source</w:t>
            </w:r>
          </w:p>
        </w:tc>
        <w:tc>
          <w:tcPr>
            <w:tcW w:w="2509" w:type="dxa"/>
            <w:shd w:val="clear" w:color="auto" w:fill="E8E8E8" w:themeFill="background2"/>
          </w:tcPr>
          <w:p w14:paraId="39734C38"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b/>
                <w:bCs/>
                <w:color w:val="000000"/>
                <w:kern w:val="0"/>
                <w:sz w:val="22"/>
                <w:szCs w:val="22"/>
                <w14:ligatures w14:val="none"/>
              </w:rPr>
              <w:t>Remarks </w:t>
            </w:r>
          </w:p>
        </w:tc>
      </w:tr>
      <w:tr w:rsidR="006172BF" w:rsidRPr="00804A38" w14:paraId="3A36AEE8" w14:textId="77777777" w:rsidTr="00A002E3">
        <w:tc>
          <w:tcPr>
            <w:tcW w:w="1415" w:type="dxa"/>
          </w:tcPr>
          <w:p w14:paraId="086B45B2" w14:textId="77777777" w:rsidR="006172BF" w:rsidRPr="00804A38" w:rsidRDefault="006172BF" w:rsidP="00E16C34">
            <w:pPr>
              <w:spacing w:line="360" w:lineRule="auto"/>
              <w:rPr>
                <w:rFonts w:ascii="Arial" w:eastAsia="Arial" w:hAnsi="Arial" w:cs="Arial"/>
                <w:kern w:val="0"/>
                <w:sz w:val="22"/>
                <w:szCs w:val="22"/>
                <w14:ligatures w14:val="none"/>
              </w:rPr>
            </w:pPr>
          </w:p>
          <w:p w14:paraId="165D8320" w14:textId="77777777" w:rsidR="006172BF" w:rsidRPr="00804A38" w:rsidRDefault="00A002E3" w:rsidP="00E16C34">
            <w:pPr>
              <w:spacing w:line="360" w:lineRule="auto"/>
              <w:jc w:val="center"/>
              <w:rPr>
                <w:rFonts w:ascii="Arial" w:eastAsia="Arial" w:hAnsi="Arial" w:cs="Arial"/>
                <w:b/>
                <w:bCs/>
                <w:kern w:val="0"/>
                <w:sz w:val="22"/>
                <w:szCs w:val="22"/>
                <w14:ligatures w14:val="none"/>
              </w:rPr>
            </w:pPr>
            <m:oMathPara>
              <m:oMath>
                <m:sSup>
                  <m:sSupPr>
                    <m:ctrlPr>
                      <w:rPr>
                        <w:rFonts w:ascii="Cambria Math" w:eastAsiaTheme="minorEastAsia" w:hAnsi="Cambria Math" w:cs="Arial"/>
                        <w:b/>
                        <w:kern w:val="0"/>
                        <w:sz w:val="22"/>
                        <w:szCs w:val="22"/>
                        <w14:ligatures w14:val="none"/>
                      </w:rPr>
                    </m:ctrlPr>
                  </m:sSupPr>
                  <m:e>
                    <m:r>
                      <m:rPr>
                        <m:sty m:val="b"/>
                      </m:rPr>
                      <w:rPr>
                        <w:rFonts w:ascii="Cambria Math" w:eastAsiaTheme="minorEastAsia" w:hAnsi="Cambria Math" w:cs="Arial"/>
                        <w:kern w:val="0"/>
                        <w:sz w:val="22"/>
                        <w:szCs w:val="22"/>
                        <w14:ligatures w14:val="none"/>
                      </w:rPr>
                      <m:t>Λ</m:t>
                    </m:r>
                  </m:e>
                  <m:sup>
                    <m:r>
                      <m:rPr>
                        <m:sty m:val="b"/>
                      </m:rPr>
                      <w:rPr>
                        <w:rFonts w:ascii="Cambria Math" w:eastAsiaTheme="minorEastAsia" w:hAnsi="Cambria Math" w:cs="Arial"/>
                        <w:kern w:val="0"/>
                        <w:sz w:val="22"/>
                        <w:szCs w:val="22"/>
                        <w14:ligatures w14:val="none"/>
                      </w:rPr>
                      <m:t>h</m:t>
                    </m:r>
                  </m:sup>
                </m:sSup>
              </m:oMath>
            </m:oMathPara>
          </w:p>
          <w:p w14:paraId="1C7C24B7" w14:textId="77777777" w:rsidR="006172BF" w:rsidRPr="00804A38" w:rsidRDefault="006172BF" w:rsidP="00E16C34">
            <w:pPr>
              <w:spacing w:line="360" w:lineRule="auto"/>
              <w:rPr>
                <w:rFonts w:ascii="Arial" w:eastAsia="Arial" w:hAnsi="Arial" w:cs="Arial"/>
                <w:b/>
                <w:bCs/>
                <w:kern w:val="0"/>
                <w:sz w:val="22"/>
                <w:szCs w:val="22"/>
                <w14:ligatures w14:val="none"/>
              </w:rPr>
            </w:pPr>
          </w:p>
          <w:p w14:paraId="61993BE6"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1611" w:type="dxa"/>
          </w:tcPr>
          <w:p w14:paraId="4E9BC1F7"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Human birth rate</w:t>
            </w:r>
          </w:p>
        </w:tc>
        <w:tc>
          <w:tcPr>
            <w:tcW w:w="1925" w:type="dxa"/>
          </w:tcPr>
          <w:p w14:paraId="486D11A6"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Around 7.9 per 1000 residents in 2022</w:t>
            </w:r>
          </w:p>
        </w:tc>
        <w:tc>
          <w:tcPr>
            <w:tcW w:w="2424" w:type="dxa"/>
          </w:tcPr>
          <w:p w14:paraId="1B4ADCE2"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{"citationID":"ApnwBIp1","properties":{"formattedCitation":"({\\i{}Singapore Population}, 2024)","plainCitation":"(Singapore Population, 2024)","noteIndex":0},"citationItems":[{"id":133,"uris":["http://zotero.org/groups/5139113/items/U26XI4DF"],"itemData":{"id":133,"type":"webpage","language":"en","title":"Singapore Population","URL":"http://www.singstat.gov.sg/modules/infographics/population","accessed":{"date-parts":[["2024",3,4]]},"issued":{"date-parts":[["2024"]]}}}],"schema":"https://github.com/citation-style-language/schema/raw/master/csl-citation.json"}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w:t>
            </w:r>
            <w:r w:rsidRPr="00804A38">
              <w:rPr>
                <w:rFonts w:ascii="Arial" w:eastAsia="Arial" w:hAnsi="Arial" w:cs="Arial"/>
                <w:i/>
                <w:iCs/>
                <w:kern w:val="0"/>
                <w:sz w:val="22"/>
                <w:szCs w:val="22"/>
              </w:rPr>
              <w:t>Singapore Population</w:t>
            </w:r>
            <w:r w:rsidRPr="00804A38">
              <w:rPr>
                <w:rFonts w:ascii="Arial" w:eastAsia="Arial" w:hAnsi="Arial" w:cs="Arial"/>
                <w:kern w:val="0"/>
                <w:sz w:val="22"/>
                <w:szCs w:val="22"/>
              </w:rPr>
              <w:t>, 2024)</w:t>
            </w:r>
            <w:r w:rsidRPr="00804A38">
              <w:rPr>
                <w:rFonts w:ascii="Arial" w:eastAsia="Times New Roman" w:hAnsi="Arial" w:cs="Arial"/>
                <w:kern w:val="0"/>
                <w:sz w:val="22"/>
                <w:szCs w:val="22"/>
                <w14:ligatures w14:val="none"/>
              </w:rPr>
              <w:fldChar w:fldCharType="end"/>
            </w:r>
          </w:p>
        </w:tc>
        <w:tc>
          <w:tcPr>
            <w:tcW w:w="2509" w:type="dxa"/>
          </w:tcPr>
          <w:p w14:paraId="220879D5"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Over the time the birth rate showed a decreasing trend  </w:t>
            </w:r>
          </w:p>
        </w:tc>
      </w:tr>
      <w:tr w:rsidR="006172BF" w:rsidRPr="00804A38" w14:paraId="64E26D8A" w14:textId="77777777" w:rsidTr="00A002E3">
        <w:tc>
          <w:tcPr>
            <w:tcW w:w="1415" w:type="dxa"/>
          </w:tcPr>
          <w:p w14:paraId="5EE0BB8B" w14:textId="77777777" w:rsidR="006172BF" w:rsidRPr="00804A38" w:rsidRDefault="006172BF" w:rsidP="00E16C34">
            <w:pPr>
              <w:spacing w:line="360" w:lineRule="auto"/>
              <w:jc w:val="center"/>
              <w:rPr>
                <w:rFonts w:ascii="Arial" w:eastAsia="Arial" w:hAnsi="Arial" w:cs="Arial"/>
                <w:b/>
                <w:bCs/>
                <w:kern w:val="0"/>
                <w:sz w:val="22"/>
                <w:szCs w:val="22"/>
                <w14:ligatures w14:val="none"/>
              </w:rPr>
            </w:pPr>
            <m:oMathPara>
              <m:oMath>
                <m:r>
                  <m:rPr>
                    <m:sty m:val="b"/>
                  </m:rPr>
                  <w:rPr>
                    <w:rFonts w:ascii="Cambria Math" w:eastAsiaTheme="minorEastAsia" w:hAnsi="Cambria Math" w:cs="Arial"/>
                    <w:kern w:val="0"/>
                    <w:sz w:val="22"/>
                    <w:szCs w:val="22"/>
                    <w14:ligatures w14:val="none"/>
                  </w:rPr>
                  <m:t>μ</m:t>
                </m:r>
              </m:oMath>
            </m:oMathPara>
          </w:p>
          <w:p w14:paraId="6E87A55A" w14:textId="77777777" w:rsidR="006172BF" w:rsidRPr="00804A38" w:rsidRDefault="006172BF" w:rsidP="00E16C34">
            <w:pPr>
              <w:spacing w:line="360" w:lineRule="auto"/>
              <w:rPr>
                <w:rFonts w:ascii="Arial" w:eastAsia="Arial" w:hAnsi="Arial" w:cs="Arial"/>
                <w:kern w:val="0"/>
                <w:sz w:val="22"/>
                <w:szCs w:val="22"/>
                <w14:ligatures w14:val="none"/>
              </w:rPr>
            </w:pPr>
          </w:p>
          <w:p w14:paraId="64DF5013"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1611" w:type="dxa"/>
          </w:tcPr>
          <w:p w14:paraId="660FD5C5"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Human mortality rate</w:t>
            </w:r>
          </w:p>
        </w:tc>
        <w:tc>
          <w:tcPr>
            <w:tcW w:w="1925" w:type="dxa"/>
          </w:tcPr>
          <w:p w14:paraId="0888E3DA"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Age-specific values</w:t>
            </w:r>
          </w:p>
        </w:tc>
        <w:tc>
          <w:tcPr>
            <w:tcW w:w="2424" w:type="dxa"/>
          </w:tcPr>
          <w:p w14:paraId="0699CA49"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{"citationID":"IHMClNii","properties":{"formattedCitation":"({\\i{}Singapore Population}, 2024)","plainCitation":"(Singapore Population, 2024)","noteIndex":0},"citationItems":[{"id":133,"uris":["http://zotero.org/groups/5139113/items/U26XI4DF"],"itemData":{"id":133,"type":"webpage","language":"en","title":"Singapore Population","URL":"http://www.singstat.gov.sg/modules/infographics/population","accessed":{"date-parts":[["2024",3,4]]},"issued":{"date-parts":[["2024"]]}}}],"schema":"https://github.com/citation-style-language/schema/raw/master/csl-citation.json"}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w:t>
            </w:r>
            <w:r w:rsidRPr="00804A38">
              <w:rPr>
                <w:rFonts w:ascii="Arial" w:eastAsia="Arial" w:hAnsi="Arial" w:cs="Arial"/>
                <w:i/>
                <w:iCs/>
                <w:kern w:val="0"/>
                <w:sz w:val="22"/>
                <w:szCs w:val="22"/>
              </w:rPr>
              <w:t>Singapore Population</w:t>
            </w:r>
            <w:r w:rsidRPr="00804A38">
              <w:rPr>
                <w:rFonts w:ascii="Arial" w:eastAsia="Arial" w:hAnsi="Arial" w:cs="Arial"/>
                <w:kern w:val="0"/>
                <w:sz w:val="22"/>
                <w:szCs w:val="22"/>
              </w:rPr>
              <w:t>, 2024)</w:t>
            </w:r>
            <w:r w:rsidRPr="00804A38">
              <w:rPr>
                <w:rFonts w:ascii="Arial" w:eastAsia="Times New Roman" w:hAnsi="Arial" w:cs="Arial"/>
                <w:kern w:val="0"/>
                <w:sz w:val="22"/>
                <w:szCs w:val="22"/>
                <w14:ligatures w14:val="none"/>
              </w:rPr>
              <w:fldChar w:fldCharType="end"/>
            </w:r>
          </w:p>
        </w:tc>
        <w:tc>
          <w:tcPr>
            <w:tcW w:w="2509" w:type="dxa"/>
          </w:tcPr>
          <w:p w14:paraId="54F20CD0" w14:textId="77777777" w:rsidR="006172BF" w:rsidRPr="00804A38" w:rsidRDefault="006172BF" w:rsidP="00E16C34">
            <w:pPr>
              <w:spacing w:line="360" w:lineRule="auto"/>
              <w:rPr>
                <w:rFonts w:ascii="Arial" w:eastAsia="Arial" w:hAnsi="Arial" w:cs="Arial"/>
                <w:kern w:val="0"/>
                <w:sz w:val="22"/>
                <w:szCs w:val="22"/>
                <w14:ligatures w14:val="none"/>
              </w:rPr>
            </w:pPr>
          </w:p>
        </w:tc>
      </w:tr>
      <w:tr w:rsidR="006172BF" w:rsidRPr="00804A38" w14:paraId="374170FC" w14:textId="77777777" w:rsidTr="00A002E3">
        <w:tc>
          <w:tcPr>
            <w:tcW w:w="1415" w:type="dxa"/>
          </w:tcPr>
          <w:p w14:paraId="5D912923" w14:textId="77777777" w:rsidR="006172BF" w:rsidRPr="00804A38" w:rsidRDefault="006172BF" w:rsidP="00E16C34">
            <w:pPr>
              <w:spacing w:line="360" w:lineRule="auto"/>
              <w:rPr>
                <w:rFonts w:ascii="Arial" w:eastAsia="Arial" w:hAnsi="Arial" w:cs="Arial"/>
                <w:b/>
                <w:bCs/>
                <w:kern w:val="0"/>
                <w:sz w:val="22"/>
                <w:szCs w:val="22"/>
                <w14:ligatures w14:val="none"/>
              </w:rPr>
            </w:pPr>
          </w:p>
          <w:p w14:paraId="24E41409" w14:textId="77777777" w:rsidR="006172BF" w:rsidRPr="00804A38" w:rsidRDefault="00A002E3" w:rsidP="00E16C34">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ρ</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1</m:t>
                    </m:r>
                  </m:sub>
                </m:sSub>
              </m:oMath>
            </m:oMathPara>
          </w:p>
          <w:p w14:paraId="5CE15B75" w14:textId="77777777" w:rsidR="006172BF" w:rsidRPr="00804A38" w:rsidRDefault="006172BF" w:rsidP="00E16C34">
            <w:pPr>
              <w:spacing w:line="360" w:lineRule="auto"/>
              <w:jc w:val="center"/>
              <w:rPr>
                <w:rFonts w:ascii="Arial" w:eastAsia="Arial" w:hAnsi="Arial" w:cs="Arial"/>
                <w:b/>
                <w:bCs/>
                <w:kern w:val="0"/>
                <w:sz w:val="22"/>
                <w:szCs w:val="22"/>
                <w14:ligatures w14:val="none"/>
              </w:rPr>
            </w:pPr>
          </w:p>
          <w:p w14:paraId="4C7E8E91" w14:textId="77777777" w:rsidR="006172BF" w:rsidRPr="00804A38" w:rsidRDefault="006172BF" w:rsidP="00E16C34">
            <w:pPr>
              <w:spacing w:line="360" w:lineRule="auto"/>
              <w:rPr>
                <w:rFonts w:ascii="Arial" w:eastAsia="Arial" w:hAnsi="Arial" w:cs="Arial"/>
                <w:b/>
                <w:bCs/>
                <w:kern w:val="0"/>
                <w:sz w:val="22"/>
                <w:szCs w:val="22"/>
                <w14:ligatures w14:val="none"/>
              </w:rPr>
            </w:pPr>
          </w:p>
        </w:tc>
        <w:tc>
          <w:tcPr>
            <w:tcW w:w="1611" w:type="dxa"/>
          </w:tcPr>
          <w:p w14:paraId="2E301C34"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Proportion of symptomatic primary infection</w:t>
            </w:r>
          </w:p>
        </w:tc>
        <w:tc>
          <w:tcPr>
            <w:tcW w:w="1925" w:type="dxa"/>
          </w:tcPr>
          <w:p w14:paraId="06B6D454"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Age specific</w:t>
            </w:r>
          </w:p>
        </w:tc>
        <w:tc>
          <w:tcPr>
            <w:tcW w:w="2424" w:type="dxa"/>
          </w:tcPr>
          <w:p w14:paraId="2EFC6166"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23315974"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 xml:space="preserve">Need to estimate from age-stratified case notification data. </w:t>
            </w:r>
          </w:p>
        </w:tc>
      </w:tr>
      <w:tr w:rsidR="006172BF" w:rsidRPr="00804A38" w14:paraId="29EA6E9C" w14:textId="77777777" w:rsidTr="00A002E3">
        <w:tc>
          <w:tcPr>
            <w:tcW w:w="1415" w:type="dxa"/>
          </w:tcPr>
          <w:p w14:paraId="64985613" w14:textId="77777777" w:rsidR="006172BF" w:rsidRPr="00804A38" w:rsidRDefault="006172BF" w:rsidP="00E16C34">
            <w:pPr>
              <w:spacing w:line="360" w:lineRule="auto"/>
              <w:rPr>
                <w:rFonts w:ascii="Arial" w:eastAsia="Arial" w:hAnsi="Arial" w:cs="Arial"/>
                <w:b/>
                <w:bCs/>
                <w:kern w:val="0"/>
                <w:sz w:val="22"/>
                <w:szCs w:val="22"/>
                <w14:ligatures w14:val="none"/>
              </w:rPr>
            </w:pPr>
          </w:p>
          <w:p w14:paraId="432B11A3" w14:textId="77777777" w:rsidR="006172BF" w:rsidRPr="00804A38" w:rsidRDefault="00A002E3" w:rsidP="00E16C34">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ρ</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2</m:t>
                    </m:r>
                  </m:sub>
                </m:sSub>
              </m:oMath>
            </m:oMathPara>
          </w:p>
          <w:p w14:paraId="665061EB" w14:textId="77777777" w:rsidR="006172BF" w:rsidRPr="00804A38" w:rsidRDefault="006172BF" w:rsidP="00E16C34">
            <w:pPr>
              <w:spacing w:line="360" w:lineRule="auto"/>
              <w:rPr>
                <w:rFonts w:ascii="Arial" w:eastAsia="Arial" w:hAnsi="Arial" w:cs="Arial"/>
                <w:b/>
                <w:bCs/>
                <w:kern w:val="0"/>
                <w:sz w:val="22"/>
                <w:szCs w:val="22"/>
                <w14:ligatures w14:val="none"/>
              </w:rPr>
            </w:pPr>
          </w:p>
        </w:tc>
        <w:tc>
          <w:tcPr>
            <w:tcW w:w="1611" w:type="dxa"/>
          </w:tcPr>
          <w:p w14:paraId="34C96E0E"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Proportion of symptomatic secondary infection</w:t>
            </w:r>
          </w:p>
        </w:tc>
        <w:tc>
          <w:tcPr>
            <w:tcW w:w="1925" w:type="dxa"/>
          </w:tcPr>
          <w:p w14:paraId="2E8FE854"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Age specific</w:t>
            </w:r>
          </w:p>
        </w:tc>
        <w:tc>
          <w:tcPr>
            <w:tcW w:w="2424" w:type="dxa"/>
          </w:tcPr>
          <w:p w14:paraId="61D09ECD"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1B6918D5"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Need to estimate from age-stratified case notification data</w:t>
            </w:r>
          </w:p>
        </w:tc>
      </w:tr>
      <w:tr w:rsidR="006172BF" w:rsidRPr="00804A38" w14:paraId="65DFBA11" w14:textId="77777777" w:rsidTr="00A002E3">
        <w:trPr>
          <w:trHeight w:val="2321"/>
        </w:trPr>
        <w:tc>
          <w:tcPr>
            <w:tcW w:w="1415" w:type="dxa"/>
          </w:tcPr>
          <w:p w14:paraId="21A2183C" w14:textId="77777777" w:rsidR="006172BF" w:rsidRPr="00804A38" w:rsidRDefault="006172BF" w:rsidP="00E16C34">
            <w:pPr>
              <w:spacing w:line="360" w:lineRule="auto"/>
              <w:rPr>
                <w:rFonts w:ascii="Arial" w:eastAsia="Arial" w:hAnsi="Arial" w:cs="Arial"/>
                <w:b/>
                <w:bCs/>
                <w:kern w:val="0"/>
                <w:sz w:val="22"/>
                <w:szCs w:val="22"/>
                <w14:ligatures w14:val="none"/>
              </w:rPr>
            </w:pPr>
          </w:p>
          <w:p w14:paraId="62888D29" w14:textId="77777777" w:rsidR="006172BF" w:rsidRPr="00804A38" w:rsidRDefault="00A002E3" w:rsidP="00E16C34">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ξ</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1</m:t>
                    </m:r>
                  </m:sub>
                </m:sSub>
              </m:oMath>
            </m:oMathPara>
          </w:p>
          <w:p w14:paraId="2B9C5628" w14:textId="77777777" w:rsidR="006172BF" w:rsidRPr="00804A38" w:rsidRDefault="006172BF" w:rsidP="00E16C34">
            <w:pPr>
              <w:spacing w:line="360" w:lineRule="auto"/>
              <w:rPr>
                <w:rFonts w:ascii="Arial" w:eastAsia="Arial" w:hAnsi="Arial" w:cs="Arial"/>
                <w:b/>
                <w:bCs/>
                <w:kern w:val="0"/>
                <w:sz w:val="22"/>
                <w:szCs w:val="22"/>
                <w14:ligatures w14:val="none"/>
              </w:rPr>
            </w:pPr>
          </w:p>
        </w:tc>
        <w:tc>
          <w:tcPr>
            <w:tcW w:w="1611" w:type="dxa"/>
          </w:tcPr>
          <w:p w14:paraId="27A20477"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Proportion of symptomatic primary infection require hospitalization</w:t>
            </w:r>
          </w:p>
        </w:tc>
        <w:tc>
          <w:tcPr>
            <w:tcW w:w="1925" w:type="dxa"/>
          </w:tcPr>
          <w:p w14:paraId="0D920B19"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0.30</w:t>
            </w:r>
          </w:p>
        </w:tc>
        <w:tc>
          <w:tcPr>
            <w:tcW w:w="2424" w:type="dxa"/>
          </w:tcPr>
          <w:p w14:paraId="36C06499"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{"citationID":"zJ8DclHp","properties":{"formattedCitation":"(Ang {\\i{}et al.}, 2019)","plainCitation":"(Ang et al., 2019)","noteIndex":0},"citationItems":[{"id":157,"uris":["http://zotero.org/groups/5139113/items/9WHFN4D4"],"itemData":{"id":157,"type":"article-journal","container-title":"PLOS Neglected Tropical Diseases","DOI":"10.1371/journal.pntd.0007389","ISSN":"1935-2735","issue":"5","journalAbbreviation":"PLoS Negl Trop Dis","language":"en","page":"e0007389","source":"DOI.org (Crossref)","title":"A 15-year review of dengue hospitalizations in Singapore: Reducing admissions without adverse consequences, 2003 to 2017","title-short":"A 15-year review of dengue hospitalizations in Singapore","volume":"13","author":[{"family":"Ang","given":"Li Wei"},{"family":"Thein","given":"Tun-Linn"},{"family":"Ng","given":"Yixiang"},{"family":"Boudville","given":"Irving Charles"},{"family":"Chia","given":"Po Ying"},{"family":"Lee","given":"Vernon Jian Ming"},{"family":"Leo","given":"Yee-Sin"}],"editor":[{"family":"Althouse","given":"Benjamin"}],"issued":{"date-parts":[["2019",5,15]]}}}],"schema":"https://github.com/citation-style-language/schema/raw/master/csl-citation.json"}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 xml:space="preserve">(Ang </w:t>
            </w:r>
            <w:r w:rsidRPr="00804A38">
              <w:rPr>
                <w:rFonts w:ascii="Arial" w:eastAsia="Arial" w:hAnsi="Arial" w:cs="Arial"/>
                <w:i/>
                <w:iCs/>
                <w:kern w:val="0"/>
                <w:sz w:val="22"/>
                <w:szCs w:val="22"/>
              </w:rPr>
              <w:t>et al.</w:t>
            </w:r>
            <w:r w:rsidRPr="00804A38">
              <w:rPr>
                <w:rFonts w:ascii="Arial" w:eastAsia="Arial" w:hAnsi="Arial" w:cs="Arial"/>
                <w:kern w:val="0"/>
                <w:sz w:val="22"/>
                <w:szCs w:val="22"/>
              </w:rPr>
              <w:t>, 2019)</w:t>
            </w:r>
            <w:r w:rsidRPr="00804A38">
              <w:rPr>
                <w:rFonts w:ascii="Arial" w:eastAsia="Times New Roman" w:hAnsi="Arial" w:cs="Arial"/>
                <w:kern w:val="0"/>
                <w:sz w:val="22"/>
                <w:szCs w:val="22"/>
                <w14:ligatures w14:val="none"/>
              </w:rPr>
              <w:fldChar w:fldCharType="end"/>
            </w:r>
          </w:p>
        </w:tc>
        <w:tc>
          <w:tcPr>
            <w:tcW w:w="2509" w:type="dxa"/>
          </w:tcPr>
          <w:p w14:paraId="0DE002FF"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During 2003 – 2005, the rate was more than 88%. However, over time it has been reduced. In 2017, it became, 35.9%.</w:t>
            </w:r>
          </w:p>
        </w:tc>
      </w:tr>
      <w:tr w:rsidR="006172BF" w:rsidRPr="00804A38" w14:paraId="2591756E" w14:textId="77777777" w:rsidTr="00A002E3">
        <w:trPr>
          <w:trHeight w:val="1340"/>
        </w:trPr>
        <w:tc>
          <w:tcPr>
            <w:tcW w:w="1415" w:type="dxa"/>
          </w:tcPr>
          <w:p w14:paraId="52F1F850" w14:textId="77777777" w:rsidR="006172BF" w:rsidRPr="00804A38" w:rsidRDefault="006172BF" w:rsidP="00E16C34">
            <w:pPr>
              <w:spacing w:line="360" w:lineRule="auto"/>
              <w:rPr>
                <w:rFonts w:ascii="Arial" w:eastAsia="Arial" w:hAnsi="Arial" w:cs="Arial"/>
                <w:b/>
                <w:bCs/>
                <w:kern w:val="0"/>
                <w:sz w:val="22"/>
                <w:szCs w:val="22"/>
                <w14:ligatures w14:val="none"/>
              </w:rPr>
            </w:pPr>
          </w:p>
          <w:p w14:paraId="27D0029C" w14:textId="77777777" w:rsidR="006172BF" w:rsidRPr="00804A38" w:rsidRDefault="00A002E3" w:rsidP="00E16C34">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ξ</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2</m:t>
                    </m:r>
                  </m:sub>
                </m:sSub>
              </m:oMath>
            </m:oMathPara>
          </w:p>
          <w:p w14:paraId="7200E393" w14:textId="77777777" w:rsidR="006172BF" w:rsidRPr="00804A38" w:rsidRDefault="006172BF" w:rsidP="00E16C34">
            <w:pPr>
              <w:spacing w:line="360" w:lineRule="auto"/>
              <w:rPr>
                <w:rFonts w:ascii="Arial" w:eastAsia="Arial" w:hAnsi="Arial" w:cs="Arial"/>
                <w:b/>
                <w:bCs/>
                <w:kern w:val="0"/>
                <w:sz w:val="22"/>
                <w:szCs w:val="22"/>
                <w14:ligatures w14:val="none"/>
              </w:rPr>
            </w:pPr>
          </w:p>
        </w:tc>
        <w:tc>
          <w:tcPr>
            <w:tcW w:w="1611" w:type="dxa"/>
          </w:tcPr>
          <w:p w14:paraId="2727747E"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Proportion of symptomatic secondary infection require hospitalization</w:t>
            </w:r>
          </w:p>
        </w:tc>
        <w:tc>
          <w:tcPr>
            <w:tcW w:w="1925" w:type="dxa"/>
          </w:tcPr>
          <w:p w14:paraId="2FACC371"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424" w:type="dxa"/>
          </w:tcPr>
          <w:p w14:paraId="11D28C56"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555E8141"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Need to make some assumption based on the fact the secondary infection is more severe than primary infection</w:t>
            </w:r>
          </w:p>
        </w:tc>
      </w:tr>
      <w:tr w:rsidR="006172BF" w:rsidRPr="00804A38" w14:paraId="72E69F1F" w14:textId="77777777" w:rsidTr="00A002E3">
        <w:trPr>
          <w:trHeight w:val="1430"/>
        </w:trPr>
        <w:tc>
          <w:tcPr>
            <w:tcW w:w="1415" w:type="dxa"/>
          </w:tcPr>
          <w:p w14:paraId="5852B621" w14:textId="77777777" w:rsidR="006172BF" w:rsidRPr="00804A38" w:rsidRDefault="006172BF" w:rsidP="00E16C34">
            <w:pPr>
              <w:spacing w:line="360" w:lineRule="auto"/>
              <w:jc w:val="center"/>
              <w:rPr>
                <w:rFonts w:ascii="Arial" w:eastAsia="Arial" w:hAnsi="Arial" w:cs="Arial"/>
                <w:b/>
                <w:bCs/>
                <w:kern w:val="0"/>
                <w:sz w:val="22"/>
                <w:szCs w:val="22"/>
                <w14:ligatures w14:val="none"/>
              </w:rPr>
            </w:pPr>
            <m:oMathPara>
              <m:oMath>
                <m:r>
                  <m:rPr>
                    <m:sty m:val="bi"/>
                  </m:rPr>
                  <w:rPr>
                    <w:rFonts w:ascii="Cambria Math" w:eastAsia="Times New Roman" w:hAnsi="Cambria Math" w:cs="Arial"/>
                    <w:kern w:val="0"/>
                    <w:sz w:val="22"/>
                    <w:szCs w:val="22"/>
                    <w14:ligatures w14:val="none"/>
                  </w:rPr>
                  <m:t>χ</m:t>
                </m:r>
              </m:oMath>
            </m:oMathPara>
          </w:p>
          <w:p w14:paraId="78220087" w14:textId="77777777" w:rsidR="006172BF" w:rsidRPr="00804A38" w:rsidRDefault="006172BF" w:rsidP="00E16C34">
            <w:pPr>
              <w:spacing w:line="360" w:lineRule="auto"/>
              <w:rPr>
                <w:rFonts w:ascii="Arial" w:eastAsia="Arial" w:hAnsi="Arial" w:cs="Arial"/>
                <w:b/>
                <w:bCs/>
                <w:kern w:val="0"/>
                <w:sz w:val="22"/>
                <w:szCs w:val="22"/>
                <w14:ligatures w14:val="none"/>
              </w:rPr>
            </w:pPr>
          </w:p>
        </w:tc>
        <w:tc>
          <w:tcPr>
            <w:tcW w:w="1611" w:type="dxa"/>
          </w:tcPr>
          <w:p w14:paraId="4B7B3480"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Relative infectiousness of asymptomatic compared to symptomatic</w:t>
            </w:r>
          </w:p>
        </w:tc>
        <w:tc>
          <w:tcPr>
            <w:tcW w:w="1925" w:type="dxa"/>
          </w:tcPr>
          <w:p w14:paraId="5099FD46"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2</w:t>
            </w:r>
          </w:p>
        </w:tc>
        <w:tc>
          <w:tcPr>
            <w:tcW w:w="2424" w:type="dxa"/>
          </w:tcPr>
          <w:p w14:paraId="3E963A0D"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{"citationID":"z1bwypqm","properties":{"formattedCitation":"(Duong {\\i{}et al.}, 2015)","plainCitation":"(Duong et al., 2015)","noteIndex":0},"citationItems":[{"id":149,"uris":["http://zotero.org/groups/5139113/items/5FN4Q6C5"],"itemData":{"id":149,"type":"article-journal","abstract":"Significance\n            Our work provides evidence that people who are infected with dengue virus without developing detectable clinical symptoms or prior to the onset of symptoms are infectious to mosquitoes. At a given level of viremia, symptom-free people were markedly more infectious to mosquitoes than clinically symptomatic patients. Our results fundamentally change the current paradigm for dengue epidemiology and control, based on detection of dengue virus-infected cases with apparent illness.\n          , \n            Three-quarters of the estimated 390 million dengue virus (DENV) infections each year are clinically inapparent. People with inapparent dengue virus infections are generally considered dead-end hosts for transmission because they do not reach sufficiently high viremia levels to infect mosquitoes. Here, we show that, despite their lower average level of viremia, asymptomatic people can be infectious to mosquitoes. Moreover, at a given level of viremia, DENV-infected people with no detectable symptoms or before the onset of symptoms are significantly more infectious to mosquitoes than people with symptomatic infections. Because DENV viremic people without clinical symptoms may be exposed to more mosquitoes through their undisrupted daily routines than sick people and represent the bulk of DENV infections, our data indicate that they have the potential to contribute significantly more to virus transmission to mosquitoes than previously recognized.","container-title":"Proceedings of the National Academy of Sciences","DOI":"10.1073/pnas.1508114112","ISSN":"0027-8424, 1091-6490","issue":"47","journalAbbreviation":"Proc. Natl. Acad. Sci. U.S.A.","language":"en","page":"14688-14693","source":"DOI.org (Crossref)","title":"Asymptomatic humans transmit dengue virus to mosquitoes","volume":"112","author":[{"family":"Duong","given":"Veasna"},{"family":"Lambrechts","given":"Louis"},{"family":"Paul","given":"Richard E."},{"family":"Ly","given":"Sowath"},{"family":"Lay","given":"Rath Srey"},{"family":"Long","given":"Kanya C."},{"family":"Huy","given":"Rekol"},{"family":"Tarantola","given":"Arnaud"},{"family":"Scott","given":"Thomas W."},{"family":"Sakuntabhai","given":"Anavaj"},{"family":"Buchy","given":"Philippe"}],"issued":{"date-parts":[["2015",11,24]]}}}],"schema":"https://github.com/citation-style-language/schema/raw/master/csl-citation.json"}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 xml:space="preserve">(Duong </w:t>
            </w:r>
            <w:r w:rsidRPr="00804A38">
              <w:rPr>
                <w:rFonts w:ascii="Arial" w:eastAsia="Arial" w:hAnsi="Arial" w:cs="Arial"/>
                <w:i/>
                <w:iCs/>
                <w:kern w:val="0"/>
                <w:sz w:val="22"/>
                <w:szCs w:val="22"/>
              </w:rPr>
              <w:t>et al.</w:t>
            </w:r>
            <w:r w:rsidRPr="00804A38">
              <w:rPr>
                <w:rFonts w:ascii="Arial" w:eastAsia="Arial" w:hAnsi="Arial" w:cs="Arial"/>
                <w:kern w:val="0"/>
                <w:sz w:val="22"/>
                <w:szCs w:val="22"/>
              </w:rPr>
              <w:t>, 2015)</w:t>
            </w:r>
            <w:r w:rsidRPr="00804A38">
              <w:rPr>
                <w:rFonts w:ascii="Arial" w:eastAsia="Times New Roman" w:hAnsi="Arial" w:cs="Arial"/>
                <w:kern w:val="0"/>
                <w:sz w:val="22"/>
                <w:szCs w:val="22"/>
                <w14:ligatures w14:val="none"/>
              </w:rPr>
              <w:fldChar w:fldCharType="end"/>
            </w:r>
          </w:p>
        </w:tc>
        <w:tc>
          <w:tcPr>
            <w:tcW w:w="2509" w:type="dxa"/>
          </w:tcPr>
          <w:p w14:paraId="243DD379"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We will run sensitivity analysis to see the impact of this assumption</w:t>
            </w:r>
          </w:p>
        </w:tc>
      </w:tr>
      <w:tr w:rsidR="006172BF" w:rsidRPr="00804A38" w14:paraId="6F7EA5D0" w14:textId="77777777" w:rsidTr="00A002E3">
        <w:tc>
          <w:tcPr>
            <w:tcW w:w="1415" w:type="dxa"/>
          </w:tcPr>
          <w:p w14:paraId="1473641F" w14:textId="77777777" w:rsidR="006172BF" w:rsidRPr="00804A38" w:rsidRDefault="00A002E3" w:rsidP="00E16C34">
            <w:pPr>
              <w:spacing w:line="360" w:lineRule="auto"/>
              <w:jc w:val="center"/>
              <w:rPr>
                <w:rFonts w:ascii="Arial" w:eastAsia="Arial" w:hAnsi="Arial" w:cs="Arial"/>
                <w:b/>
                <w:bCs/>
                <w:kern w:val="0"/>
                <w:sz w:val="22"/>
                <w:szCs w:val="22"/>
                <w:vertAlign w:val="subscript"/>
                <w14:ligatures w14:val="none"/>
              </w:rPr>
            </w:pPr>
            <m:oMathPara>
              <m:oMath>
                <m:f>
                  <m:fPr>
                    <m:ctrlPr>
                      <w:rPr>
                        <w:rFonts w:ascii="Cambria Math" w:eastAsia="Times New Roman" w:hAnsi="Cambria Math" w:cs="Arial"/>
                        <w:b/>
                        <w:bCs/>
                        <w:kern w:val="0"/>
                        <w:sz w:val="22"/>
                        <w:szCs w:val="22"/>
                        <w:vertAlign w:val="subscript"/>
                        <w14:ligatures w14:val="none"/>
                      </w:rPr>
                    </m:ctrlPr>
                  </m:fPr>
                  <m:num>
                    <m:r>
                      <m:rPr>
                        <m:sty m:val="bi"/>
                      </m:rPr>
                      <w:rPr>
                        <w:rFonts w:ascii="Cambria Math" w:eastAsia="Times New Roman" w:hAnsi="Cambria Math" w:cs="Arial"/>
                        <w:kern w:val="0"/>
                        <w:sz w:val="22"/>
                        <w:szCs w:val="22"/>
                        <w:vertAlign w:val="subscript"/>
                        <w14:ligatures w14:val="none"/>
                      </w:rPr>
                      <m:t>1</m:t>
                    </m:r>
                    <m:ctrlPr>
                      <w:rPr>
                        <w:rFonts w:ascii="Cambria Math" w:eastAsia="Times New Roman" w:hAnsi="Cambria Math" w:cs="Arial"/>
                        <w:b/>
                        <w:bCs/>
                        <w:i/>
                        <w:kern w:val="0"/>
                        <w:sz w:val="22"/>
                        <w:szCs w:val="22"/>
                        <w:vertAlign w:val="subscript"/>
                        <w14:ligatures w14:val="none"/>
                      </w:rPr>
                    </m:ctrlPr>
                  </m:num>
                  <m:den>
                    <m:r>
                      <m:rPr>
                        <m:sty m:val="b"/>
                      </m:rPr>
                      <w:rPr>
                        <w:rFonts w:ascii="Cambria Math" w:eastAsia="Times New Roman" w:hAnsi="Cambria Math" w:cs="Arial"/>
                        <w:kern w:val="0"/>
                        <w:sz w:val="22"/>
                        <w:szCs w:val="22"/>
                        <w:vertAlign w:val="subscript"/>
                        <w14:ligatures w14:val="none"/>
                      </w:rPr>
                      <m:t>γ</m:t>
                    </m:r>
                    <m:ctrlPr>
                      <w:rPr>
                        <w:rFonts w:ascii="Cambria Math" w:eastAsia="Times New Roman" w:hAnsi="Cambria Math" w:cs="Arial"/>
                        <w:b/>
                        <w:bCs/>
                        <w:i/>
                        <w:kern w:val="0"/>
                        <w:sz w:val="22"/>
                        <w:szCs w:val="22"/>
                        <w:vertAlign w:val="subscript"/>
                        <w14:ligatures w14:val="none"/>
                      </w:rPr>
                    </m:ctrlPr>
                  </m:den>
                </m:f>
              </m:oMath>
            </m:oMathPara>
          </w:p>
          <w:p w14:paraId="29D4B67B" w14:textId="77777777" w:rsidR="006172BF" w:rsidRPr="00804A38" w:rsidRDefault="006172BF" w:rsidP="00E16C34">
            <w:pPr>
              <w:spacing w:line="360" w:lineRule="auto"/>
              <w:rPr>
                <w:rFonts w:ascii="Arial" w:eastAsia="Arial" w:hAnsi="Arial" w:cs="Arial"/>
                <w:b/>
                <w:bCs/>
                <w:kern w:val="0"/>
                <w:sz w:val="22"/>
                <w:szCs w:val="22"/>
                <w:vertAlign w:val="subscript"/>
                <w14:ligatures w14:val="none"/>
              </w:rPr>
            </w:pPr>
          </w:p>
        </w:tc>
        <w:tc>
          <w:tcPr>
            <w:tcW w:w="1611" w:type="dxa"/>
          </w:tcPr>
          <w:p w14:paraId="60694F85"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Infectious period of human</w:t>
            </w:r>
          </w:p>
        </w:tc>
        <w:tc>
          <w:tcPr>
            <w:tcW w:w="1925" w:type="dxa"/>
          </w:tcPr>
          <w:p w14:paraId="431C7C0E"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4 days</w:t>
            </w:r>
          </w:p>
        </w:tc>
        <w:tc>
          <w:tcPr>
            <w:tcW w:w="2424" w:type="dxa"/>
          </w:tcPr>
          <w:p w14:paraId="36CFFDA7"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{"citationID":"KeloarX0","properties":{"formattedCitation":"(Murgue {\\i{}et al.}, 2000)","plainCitation":"(Murgue et al., 2000)","noteIndex":0},"citationItems":[{"id":155,"uris":["http://zotero.org/groups/5139113/items/2MAL72LE"],"itemData":{"id":155,"type":"article-journal","container-title":"Journal of Medical Virology","DOI":"10.1002/(SICI)1096-9071(200004)60:4&lt;432::AID-JMV11&gt;3.0.CO;2-7","ISSN":"0146-6615, 1096-9071","issue":"4","journalAbbreviation":"J. Med. Virol.","language":"en","page":"432-438","source":"DOI.org (Crossref)","title":"Prospective study of the duration and magnitude of viraemia in children hospitalised during the 1996-1997 dengue-2 outbreak in French Polynesia","volume":"60","author":[{"family":"Murgue","given":"Bernadette"},{"family":"Roche","given":"Claudine"},{"family":"Chungue","given":"Eliane"},{"family":"Deparis","given":"Xavier"}],"issued":{"date-parts":[["2000",4]]}}}],"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 xml:space="preserve">(Murgue </w:t>
            </w:r>
            <w:r w:rsidRPr="00804A38">
              <w:rPr>
                <w:rFonts w:ascii="Arial" w:eastAsia="Arial" w:hAnsi="Arial" w:cs="Arial"/>
                <w:i/>
                <w:iCs/>
                <w:kern w:val="0"/>
                <w:sz w:val="22"/>
                <w:szCs w:val="22"/>
              </w:rPr>
              <w:t>et al.</w:t>
            </w:r>
            <w:r w:rsidRPr="00804A38">
              <w:rPr>
                <w:rFonts w:ascii="Arial" w:eastAsia="Arial" w:hAnsi="Arial" w:cs="Arial"/>
                <w:kern w:val="0"/>
                <w:sz w:val="22"/>
                <w:szCs w:val="22"/>
              </w:rPr>
              <w:t>, 2000)</w:t>
            </w:r>
            <w:r w:rsidRPr="00804A38">
              <w:rPr>
                <w:rFonts w:ascii="Arial" w:eastAsia="Times New Roman" w:hAnsi="Arial" w:cs="Arial"/>
                <w:kern w:val="0"/>
                <w:sz w:val="22"/>
                <w:szCs w:val="22"/>
                <w14:ligatures w14:val="none"/>
              </w:rPr>
              <w:fldChar w:fldCharType="end"/>
            </w:r>
          </w:p>
        </w:tc>
        <w:tc>
          <w:tcPr>
            <w:tcW w:w="2509" w:type="dxa"/>
          </w:tcPr>
          <w:p w14:paraId="6442BDF7" w14:textId="77777777" w:rsidR="006172BF" w:rsidRPr="00804A38" w:rsidRDefault="006172BF" w:rsidP="00E16C34">
            <w:pPr>
              <w:spacing w:line="360" w:lineRule="auto"/>
              <w:rPr>
                <w:rFonts w:ascii="Arial" w:eastAsia="Arial" w:hAnsi="Arial" w:cs="Arial"/>
                <w:kern w:val="0"/>
                <w:sz w:val="22"/>
                <w:szCs w:val="22"/>
                <w14:ligatures w14:val="none"/>
              </w:rPr>
            </w:pPr>
          </w:p>
        </w:tc>
      </w:tr>
      <w:tr w:rsidR="006172BF" w:rsidRPr="00804A38" w14:paraId="729DF84B" w14:textId="77777777" w:rsidTr="00A002E3">
        <w:tc>
          <w:tcPr>
            <w:tcW w:w="1415" w:type="dxa"/>
          </w:tcPr>
          <w:p w14:paraId="68AC0AC8" w14:textId="77777777" w:rsidR="006172BF" w:rsidRPr="00804A38" w:rsidRDefault="00A002E3" w:rsidP="00E16C34">
            <w:pPr>
              <w:spacing w:line="360" w:lineRule="auto"/>
              <w:jc w:val="center"/>
              <w:rPr>
                <w:rFonts w:ascii="Arial" w:eastAsia="Arial" w:hAnsi="Arial" w:cs="Arial"/>
                <w:b/>
                <w:bCs/>
                <w:kern w:val="0"/>
                <w:sz w:val="22"/>
                <w:szCs w:val="22"/>
                <w14:ligatures w14:val="none"/>
              </w:rPr>
            </w:pPr>
            <m:oMathPara>
              <m:oMath>
                <m:f>
                  <m:fPr>
                    <m:ctrlPr>
                      <w:rPr>
                        <w:rFonts w:ascii="Cambria Math" w:eastAsia="Times New Roman" w:hAnsi="Cambria Math" w:cs="Arial"/>
                        <w:b/>
                        <w:bCs/>
                        <w:kern w:val="0"/>
                        <w:sz w:val="22"/>
                        <w:szCs w:val="22"/>
                        <w14:ligatures w14:val="none"/>
                      </w:rPr>
                    </m:ctrlPr>
                  </m:fPr>
                  <m:num>
                    <m:r>
                      <m:rPr>
                        <m:sty m:val="bi"/>
                      </m:rPr>
                      <w:rPr>
                        <w:rFonts w:ascii="Cambria Math" w:eastAsia="Times New Roman" w:hAnsi="Cambria Math" w:cs="Arial"/>
                        <w:kern w:val="0"/>
                        <w:sz w:val="22"/>
                        <w:szCs w:val="22"/>
                        <w14:ligatures w14:val="none"/>
                      </w:rPr>
                      <m:t>1</m:t>
                    </m:r>
                    <m:ctrlPr>
                      <w:rPr>
                        <w:rFonts w:ascii="Cambria Math" w:eastAsia="Times New Roman" w:hAnsi="Cambria Math" w:cs="Arial"/>
                        <w:b/>
                        <w:bCs/>
                        <w:i/>
                        <w:kern w:val="0"/>
                        <w:sz w:val="22"/>
                        <w:szCs w:val="22"/>
                        <w14:ligatures w14:val="none"/>
                      </w:rPr>
                    </m:ctrlPr>
                  </m:num>
                  <m:den>
                    <m:r>
                      <m:rPr>
                        <m:sty m:val="b"/>
                      </m:rPr>
                      <w:rPr>
                        <w:rFonts w:ascii="Cambria Math" w:eastAsia="Times New Roman" w:hAnsi="Cambria Math" w:cs="Arial"/>
                        <w:kern w:val="0"/>
                        <w:sz w:val="22"/>
                        <w:szCs w:val="22"/>
                        <w14:ligatures w14:val="none"/>
                      </w:rPr>
                      <m:t>α</m:t>
                    </m:r>
                    <m:ctrlPr>
                      <w:rPr>
                        <w:rFonts w:ascii="Cambria Math" w:eastAsia="Times New Roman" w:hAnsi="Cambria Math" w:cs="Arial"/>
                        <w:b/>
                        <w:bCs/>
                        <w:i/>
                        <w:kern w:val="0"/>
                        <w:sz w:val="22"/>
                        <w:szCs w:val="22"/>
                        <w14:ligatures w14:val="none"/>
                      </w:rPr>
                    </m:ctrlPr>
                  </m:den>
                </m:f>
              </m:oMath>
            </m:oMathPara>
          </w:p>
          <w:p w14:paraId="2B267BFD" w14:textId="77777777" w:rsidR="006172BF" w:rsidRPr="00804A38" w:rsidRDefault="006172BF" w:rsidP="00E16C34">
            <w:pPr>
              <w:spacing w:line="360" w:lineRule="auto"/>
              <w:rPr>
                <w:rFonts w:ascii="Arial" w:eastAsia="Arial" w:hAnsi="Arial" w:cs="Arial"/>
                <w:b/>
                <w:bCs/>
                <w:kern w:val="0"/>
                <w:sz w:val="22"/>
                <w:szCs w:val="22"/>
                <w14:ligatures w14:val="none"/>
              </w:rPr>
            </w:pPr>
          </w:p>
        </w:tc>
        <w:tc>
          <w:tcPr>
            <w:tcW w:w="1611" w:type="dxa"/>
          </w:tcPr>
          <w:p w14:paraId="7E6F70DF"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Duration of heterologous protection from infection n</w:t>
            </w:r>
          </w:p>
        </w:tc>
        <w:tc>
          <w:tcPr>
            <w:tcW w:w="1925" w:type="dxa"/>
          </w:tcPr>
          <w:p w14:paraId="144A24A8"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1 year</w:t>
            </w:r>
          </w:p>
        </w:tc>
        <w:commentRangeStart w:id="22"/>
        <w:commentRangeStart w:id="23"/>
        <w:commentRangeStart w:id="24"/>
        <w:commentRangeStart w:id="25"/>
        <w:commentRangeStart w:id="26"/>
        <w:commentRangeStart w:id="27"/>
        <w:tc>
          <w:tcPr>
            <w:tcW w:w="2424" w:type="dxa"/>
          </w:tcPr>
          <w:p w14:paraId="7B6D0E6E"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{"citationID":"zD5JckwH","properties":{"formattedCitation":"(Anderson {\\i{}et al.}, 2014; Flasche {\\i{}et al.}, 2016)","plainCitation":"(Anderson et al., 2014; Flasche et al., 2016)","noteIndex":0},"citationItems":[{"id":161,"uris":["http://zotero.org/groups/5139113/items/AHNSJZ4E"],"itemData":{"id":161,"type":"article-journal","container-title":"The Journal of Infectious Diseases","DOI":"10.1093/infdis/jit436","ISSN":"1537-6613, 0022-1899","issue":"3","language":"en","page":"360-368","source":"DOI.org (Crossref)","title":"A Shorter Time Interval Between First and Second Dengue Infections Is Associated With Protection From Clinical Illness in a School-based Cohort in Thailand","volume":"209","author":[{"family":"Anderson","given":"Kathryn B."},{"family":"Gibbons","given":"Robert V."},{"family":"Cummings","given":"Derek A.T."},{"family":"Nisalak","given":"Ananda"},{"family":"Green","given":"Sharone"},{"family":"Libraty","given":"Daniel H."},{"family":"Jarman","given":"Richard G."},{"family":"Srikiatkhachorn","given":"Anon"},{"family":"Mammen","given":"Mammen P."},{"family":"Darunee","given":"Buddhari"},{"family":"Yoon","given":"In-Kyu"},{"family":"Endy","given":"Timothy P."}],"issued":{"date-parts":[["2014",2,1]]}}},{"id":85,"uris":["http://zotero.org/groups/5139113/items/HXMFJZX5"],"itemData":{"id":85,"type":"article-journal","container-title":"PLOS Medicine","DOI":"10.1371/journal.pmed.1002181","ISSN":"1549-1676","issue":"11","journalAbbreviation":"PLoS Med","language":"en","page":"e1002181","source":"DOI.org (Crossref)","title":"The Long-Term Safety, Public Health Impact, and Cost-Effectiveness of Routine Vaccination with a Recombinant, Live-Attenuated Dengue Vaccine (Dengvaxia): A Model Comparison Study","title-short":"The Long-Term Safety, Public Health Impact, and Cost-Effectiveness of Routine Vaccination with a Recombinant, Live-Attenuated Dengue Vaccine (Dengvaxia)","volume":"13","author":[{"family":"Flasche","given":"Stefan"},{"family":"Jit","given":"Mark"},{"family":"Rodríguez-Barraquer","given":"Isabel"},{"family":"Coudeville","given":"Laurent"},{"family":"Recker","given":"Mario"},{"family":"Koelle","given":"Katia"},{"family":"Milne","given":"George"},{"family":"Hladish","given":"Thomas J."},{"family":"Perkins","given":"T. Alex"},{"family":"Cummings","given":"Derek A. T."},{"family":"Dorigatti","given":"Ilaria"},{"family":"Laydon","given":"Daniel J."},{"family":"España","given":"Guido"},{"family":"Kelso","given":"Joel"},{"family":"Longini","given":"Ira"},{"family":"Lourenco","given":"Jose"},{"family":"Pearson","given":"Carl A. B."},{"family":"Reiner","given":"Robert C."},{"family":"Mier-y-Terán-Romero","given":"Luis"},{"family":"Vannice","given":"Kirsten"},{"family":"Ferguson","given":"Neil"}],"editor":[{"family":"Von Seidlein","given":"Lorenz"}],"issued":{"date-parts":[["2016",11,29]]}}}],"schema":"https://github.com/citation-style-language/schema/raw/master/csl-citation.json"}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 xml:space="preserve">(Anderson </w:t>
            </w:r>
            <w:r w:rsidRPr="00804A38">
              <w:rPr>
                <w:rFonts w:ascii="Arial" w:eastAsia="Arial" w:hAnsi="Arial" w:cs="Arial"/>
                <w:i/>
                <w:iCs/>
                <w:kern w:val="0"/>
                <w:sz w:val="22"/>
                <w:szCs w:val="22"/>
              </w:rPr>
              <w:t>et al.</w:t>
            </w:r>
            <w:r w:rsidRPr="00804A38">
              <w:rPr>
                <w:rFonts w:ascii="Arial" w:eastAsia="Arial" w:hAnsi="Arial" w:cs="Arial"/>
                <w:kern w:val="0"/>
                <w:sz w:val="22"/>
                <w:szCs w:val="22"/>
              </w:rPr>
              <w:t>, 2014)</w:t>
            </w:r>
            <w:r w:rsidRPr="00804A38">
              <w:rPr>
                <w:rFonts w:ascii="Arial" w:eastAsia="Times New Roman" w:hAnsi="Arial" w:cs="Arial"/>
                <w:kern w:val="0"/>
                <w:sz w:val="22"/>
                <w:szCs w:val="22"/>
                <w14:ligatures w14:val="none"/>
              </w:rPr>
              <w:fldChar w:fldCharType="end"/>
            </w:r>
            <w:commentRangeEnd w:id="22"/>
            <w:r w:rsidRPr="00804A38">
              <w:rPr>
                <w:rStyle w:val="CommentReference"/>
                <w:rFonts w:ascii="Arial" w:hAnsi="Arial" w:cs="Arial"/>
                <w:sz w:val="22"/>
                <w:szCs w:val="22"/>
              </w:rPr>
              <w:commentReference w:id="22"/>
            </w:r>
            <w:commentRangeEnd w:id="23"/>
            <w:r w:rsidRPr="00804A38">
              <w:rPr>
                <w:rStyle w:val="CommentReference"/>
                <w:rFonts w:ascii="Arial" w:hAnsi="Arial" w:cs="Arial"/>
                <w:sz w:val="22"/>
                <w:szCs w:val="22"/>
              </w:rPr>
              <w:commentReference w:id="23"/>
            </w:r>
            <w:commentRangeEnd w:id="24"/>
            <w:r w:rsidRPr="00804A38">
              <w:rPr>
                <w:rStyle w:val="CommentReference"/>
                <w:rFonts w:ascii="Arial" w:hAnsi="Arial" w:cs="Arial"/>
                <w:sz w:val="22"/>
                <w:szCs w:val="22"/>
              </w:rPr>
              <w:commentReference w:id="24"/>
            </w:r>
            <w:commentRangeEnd w:id="25"/>
            <w:r w:rsidRPr="00804A38">
              <w:rPr>
                <w:rStyle w:val="CommentReference"/>
                <w:rFonts w:ascii="Arial" w:hAnsi="Arial" w:cs="Arial"/>
                <w:sz w:val="22"/>
                <w:szCs w:val="22"/>
              </w:rPr>
              <w:commentReference w:id="25"/>
            </w:r>
            <w:commentRangeEnd w:id="26"/>
            <w:r w:rsidRPr="00804A38">
              <w:rPr>
                <w:rStyle w:val="CommentReference"/>
                <w:rFonts w:ascii="Arial" w:hAnsi="Arial" w:cs="Arial"/>
                <w:sz w:val="22"/>
                <w:szCs w:val="22"/>
              </w:rPr>
              <w:commentReference w:id="26"/>
            </w:r>
            <w:commentRangeEnd w:id="27"/>
            <w:r w:rsidRPr="00804A38">
              <w:rPr>
                <w:rStyle w:val="CommentReference"/>
                <w:rFonts w:ascii="Arial" w:hAnsi="Arial" w:cs="Arial"/>
                <w:sz w:val="22"/>
                <w:szCs w:val="22"/>
              </w:rPr>
              <w:commentReference w:id="27"/>
            </w:r>
          </w:p>
          <w:p w14:paraId="21CF8427"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 xml:space="preserve"> </w:t>
            </w:r>
          </w:p>
        </w:tc>
        <w:tc>
          <w:tcPr>
            <w:tcW w:w="2509" w:type="dxa"/>
          </w:tcPr>
          <w:p w14:paraId="310D9F1D"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sz w:val="22"/>
                <w:szCs w:val="22"/>
              </w:rPr>
              <w:t>To be varied in sensitivity analysis</w:t>
            </w:r>
          </w:p>
        </w:tc>
      </w:tr>
      <w:tr w:rsidR="006172BF" w:rsidRPr="00804A38" w14:paraId="47678930" w14:textId="77777777" w:rsidTr="00A002E3">
        <w:tc>
          <w:tcPr>
            <w:tcW w:w="1415" w:type="dxa"/>
          </w:tcPr>
          <w:p w14:paraId="314B5081" w14:textId="77777777" w:rsidR="006172BF" w:rsidRPr="00804A38" w:rsidRDefault="006172BF" w:rsidP="00E16C34">
            <w:pPr>
              <w:spacing w:line="360" w:lineRule="auto"/>
              <w:jc w:val="center"/>
              <w:rPr>
                <w:rFonts w:ascii="Arial" w:eastAsia="Arial" w:hAnsi="Arial" w:cs="Arial"/>
                <w:b/>
                <w:bCs/>
                <w:color w:val="000000"/>
                <w:kern w:val="0"/>
                <w:sz w:val="22"/>
                <w:szCs w:val="22"/>
                <w14:ligatures w14:val="none"/>
              </w:rPr>
            </w:pPr>
            <m:oMathPara>
              <m:oMath>
                <m:r>
                  <m:rPr>
                    <m:sty m:val="bi"/>
                  </m:rPr>
                  <w:rPr>
                    <w:rFonts w:ascii="Cambria Math" w:eastAsia="Times New Roman" w:hAnsi="Cambria Math" w:cs="Arial"/>
                    <w:color w:val="000000"/>
                    <w:kern w:val="0"/>
                    <w:sz w:val="22"/>
                    <w:szCs w:val="22"/>
                    <w14:ligatures w14:val="none"/>
                  </w:rPr>
                  <m:t>b</m:t>
                </m:r>
              </m:oMath>
            </m:oMathPara>
          </w:p>
          <w:p w14:paraId="315C3710" w14:textId="77777777" w:rsidR="006172BF" w:rsidRPr="00804A38" w:rsidRDefault="006172BF" w:rsidP="00E16C34">
            <w:pPr>
              <w:spacing w:line="360" w:lineRule="auto"/>
              <w:rPr>
                <w:rFonts w:ascii="Arial" w:eastAsia="Arial" w:hAnsi="Arial" w:cs="Arial"/>
                <w:b/>
                <w:bCs/>
                <w:color w:val="000000"/>
                <w:kern w:val="0"/>
                <w:sz w:val="22"/>
                <w:szCs w:val="22"/>
                <w14:ligatures w14:val="none"/>
              </w:rPr>
            </w:pPr>
          </w:p>
        </w:tc>
        <w:tc>
          <w:tcPr>
            <w:tcW w:w="1611" w:type="dxa"/>
          </w:tcPr>
          <w:p w14:paraId="39B91E41"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Mosquito biting rate </w:t>
            </w:r>
          </w:p>
        </w:tc>
        <w:tc>
          <w:tcPr>
            <w:tcW w:w="1925" w:type="dxa"/>
          </w:tcPr>
          <w:p w14:paraId="0DCA7B5C"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Will be parametrized from the estimate of FOI</w:t>
            </w:r>
          </w:p>
        </w:tc>
        <w:tc>
          <w:tcPr>
            <w:tcW w:w="2424" w:type="dxa"/>
          </w:tcPr>
          <w:p w14:paraId="2BEB206F"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76481C03" w14:textId="77777777" w:rsidR="006172BF" w:rsidRPr="00804A38" w:rsidRDefault="006172BF" w:rsidP="00E16C34">
            <w:pPr>
              <w:spacing w:line="360" w:lineRule="auto"/>
              <w:rPr>
                <w:rFonts w:ascii="Arial" w:eastAsia="Arial" w:hAnsi="Arial" w:cs="Arial"/>
                <w:kern w:val="0"/>
                <w:sz w:val="22"/>
                <w:szCs w:val="22"/>
                <w14:ligatures w14:val="none"/>
              </w:rPr>
            </w:pPr>
          </w:p>
        </w:tc>
      </w:tr>
      <w:tr w:rsidR="006172BF" w:rsidRPr="00804A38" w14:paraId="59081F64" w14:textId="77777777" w:rsidTr="00A002E3">
        <w:tc>
          <w:tcPr>
            <w:tcW w:w="1415" w:type="dxa"/>
          </w:tcPr>
          <w:p w14:paraId="6A06D811" w14:textId="77777777" w:rsidR="006172BF" w:rsidRPr="00804A38" w:rsidRDefault="00A002E3" w:rsidP="00E16C34">
            <w:pPr>
              <w:spacing w:line="360" w:lineRule="auto"/>
              <w:jc w:val="center"/>
              <w:rPr>
                <w:rFonts w:ascii="Arial" w:eastAsia="Arial" w:hAnsi="Arial" w:cs="Arial"/>
                <w:b/>
                <w:bCs/>
                <w:color w:val="000000"/>
                <w:kern w:val="0"/>
                <w:sz w:val="22"/>
                <w:szCs w:val="22"/>
                <w14:ligatures w14:val="none"/>
              </w:rPr>
            </w:pPr>
            <m:oMathPara>
              <m:oMath>
                <m:sSup>
                  <m:sSupPr>
                    <m:ctrlPr>
                      <w:rPr>
                        <w:rFonts w:ascii="Cambria Math" w:eastAsia="Times New Roman" w:hAnsi="Cambria Math" w:cs="Arial"/>
                        <w:b/>
                        <w:bCs/>
                        <w:i/>
                        <w:color w:val="000000"/>
                        <w:kern w:val="0"/>
                        <w:sz w:val="22"/>
                        <w:szCs w:val="22"/>
                        <w14:ligatures w14:val="none"/>
                      </w:rPr>
                    </m:ctrlPr>
                  </m:sSupPr>
                  <m:e>
                    <m:r>
                      <m:rPr>
                        <m:sty m:val="b"/>
                      </m:rPr>
                      <w:rPr>
                        <w:rFonts w:ascii="Cambria Math" w:eastAsia="Times New Roman" w:hAnsi="Cambria Math" w:cs="Arial"/>
                        <w:color w:val="000000"/>
                        <w:kern w:val="0"/>
                        <w:sz w:val="22"/>
                        <w:szCs w:val="22"/>
                        <w14:ligatures w14:val="none"/>
                      </w:rPr>
                      <m:t>β</m:t>
                    </m:r>
                    <m:ctrlPr>
                      <w:rPr>
                        <w:rFonts w:ascii="Cambria Math" w:eastAsia="Times New Roman" w:hAnsi="Cambria Math" w:cs="Arial"/>
                        <w:b/>
                        <w:bCs/>
                        <w:color w:val="000000"/>
                        <w:kern w:val="0"/>
                        <w:sz w:val="22"/>
                        <w:szCs w:val="22"/>
                        <w14:ligatures w14:val="none"/>
                      </w:rPr>
                    </m:ctrlPr>
                  </m:e>
                  <m:sup>
                    <m:r>
                      <m:rPr>
                        <m:sty m:val="bi"/>
                      </m:rPr>
                      <w:rPr>
                        <w:rFonts w:ascii="Cambria Math" w:eastAsia="Times New Roman" w:hAnsi="Cambria Math" w:cs="Arial"/>
                        <w:color w:val="000000"/>
                        <w:kern w:val="0"/>
                        <w:sz w:val="22"/>
                        <w:szCs w:val="22"/>
                        <w14:ligatures w14:val="none"/>
                      </w:rPr>
                      <m:t>m</m:t>
                    </m:r>
                  </m:sup>
                </m:sSup>
              </m:oMath>
            </m:oMathPara>
          </w:p>
          <w:p w14:paraId="239BF804" w14:textId="77777777" w:rsidR="006172BF" w:rsidRPr="00804A38" w:rsidRDefault="006172BF" w:rsidP="00E16C34">
            <w:pPr>
              <w:spacing w:line="360" w:lineRule="auto"/>
              <w:rPr>
                <w:rFonts w:ascii="Arial" w:eastAsia="Arial" w:hAnsi="Arial" w:cs="Arial"/>
                <w:b/>
                <w:bCs/>
                <w:color w:val="000000"/>
                <w:kern w:val="0"/>
                <w:sz w:val="22"/>
                <w:szCs w:val="22"/>
                <w14:ligatures w14:val="none"/>
              </w:rPr>
            </w:pPr>
          </w:p>
        </w:tc>
        <w:tc>
          <w:tcPr>
            <w:tcW w:w="1611" w:type="dxa"/>
          </w:tcPr>
          <w:p w14:paraId="31868440"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Per bite probability of transmission from infected mosquito to human </w:t>
            </w:r>
          </w:p>
        </w:tc>
        <w:tc>
          <w:tcPr>
            <w:tcW w:w="1925" w:type="dxa"/>
          </w:tcPr>
          <w:p w14:paraId="108C5A14"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Will be parametrized from the estimate of FOI</w:t>
            </w:r>
          </w:p>
        </w:tc>
        <w:tc>
          <w:tcPr>
            <w:tcW w:w="2424" w:type="dxa"/>
          </w:tcPr>
          <w:p w14:paraId="73686809"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076C1902" w14:textId="77777777" w:rsidR="006172BF" w:rsidRPr="00804A38" w:rsidRDefault="006172BF" w:rsidP="00E16C34">
            <w:pPr>
              <w:spacing w:line="360" w:lineRule="auto"/>
              <w:rPr>
                <w:rFonts w:ascii="Arial" w:eastAsia="Arial" w:hAnsi="Arial" w:cs="Arial"/>
                <w:kern w:val="0"/>
                <w:sz w:val="22"/>
                <w:szCs w:val="22"/>
                <w14:ligatures w14:val="none"/>
              </w:rPr>
            </w:pPr>
          </w:p>
        </w:tc>
      </w:tr>
      <w:commentRangeStart w:id="28"/>
      <w:commentRangeStart w:id="29"/>
      <w:tr w:rsidR="006172BF" w:rsidRPr="00804A38" w14:paraId="5A720EA1" w14:textId="77777777" w:rsidTr="00A002E3">
        <w:tc>
          <w:tcPr>
            <w:tcW w:w="1415" w:type="dxa"/>
          </w:tcPr>
          <w:p w14:paraId="27A92BFA" w14:textId="77777777" w:rsidR="006172BF" w:rsidRPr="00804A38" w:rsidRDefault="00A002E3" w:rsidP="00E16C34">
            <w:pPr>
              <w:spacing w:line="360" w:lineRule="auto"/>
              <w:jc w:val="center"/>
              <w:rPr>
                <w:rFonts w:ascii="Arial" w:eastAsia="Arial" w:hAnsi="Arial" w:cs="Arial"/>
                <w:b/>
                <w:bCs/>
                <w:color w:val="000000"/>
                <w:kern w:val="0"/>
                <w:sz w:val="22"/>
                <w:szCs w:val="22"/>
                <w14:ligatures w14:val="none"/>
              </w:rPr>
            </w:pPr>
            <m:oMathPara>
              <m:oMath>
                <m:sSup>
                  <m:sSupPr>
                    <m:ctrlPr>
                      <w:rPr>
                        <w:rFonts w:ascii="Cambria Math" w:eastAsia="Times New Roman" w:hAnsi="Cambria Math" w:cs="Arial"/>
                        <w:b/>
                        <w:bCs/>
                        <w:i/>
                        <w:color w:val="000000"/>
                        <w:kern w:val="0"/>
                        <w:sz w:val="22"/>
                        <w:szCs w:val="22"/>
                        <w14:ligatures w14:val="none"/>
                      </w:rPr>
                    </m:ctrlPr>
                  </m:sSupPr>
                  <m:e>
                    <m:r>
                      <m:rPr>
                        <m:sty m:val="b"/>
                      </m:rPr>
                      <w:rPr>
                        <w:rFonts w:ascii="Cambria Math" w:eastAsia="Times New Roman" w:hAnsi="Cambria Math" w:cs="Arial"/>
                        <w:color w:val="000000"/>
                        <w:kern w:val="0"/>
                        <w:sz w:val="22"/>
                        <w:szCs w:val="22"/>
                        <w14:ligatures w14:val="none"/>
                      </w:rPr>
                      <m:t>β</m:t>
                    </m:r>
                    <m:ctrlPr>
                      <w:rPr>
                        <w:rFonts w:ascii="Cambria Math" w:eastAsia="Times New Roman" w:hAnsi="Cambria Math" w:cs="Arial"/>
                        <w:b/>
                        <w:bCs/>
                        <w:color w:val="000000"/>
                        <w:kern w:val="0"/>
                        <w:sz w:val="22"/>
                        <w:szCs w:val="22"/>
                        <w14:ligatures w14:val="none"/>
                      </w:rPr>
                    </m:ctrlPr>
                  </m:e>
                  <m:sup>
                    <m:r>
                      <m:rPr>
                        <m:sty m:val="bi"/>
                      </m:rPr>
                      <w:rPr>
                        <w:rFonts w:ascii="Cambria Math" w:eastAsia="Times New Roman" w:hAnsi="Cambria Math" w:cs="Arial"/>
                        <w:color w:val="000000"/>
                        <w:kern w:val="0"/>
                        <w:sz w:val="22"/>
                        <w:szCs w:val="22"/>
                        <w14:ligatures w14:val="none"/>
                      </w:rPr>
                      <m:t>h</m:t>
                    </m:r>
                  </m:sup>
                </m:sSup>
              </m:oMath>
            </m:oMathPara>
          </w:p>
          <w:p w14:paraId="2008D7D6" w14:textId="77777777" w:rsidR="006172BF" w:rsidRPr="00804A38" w:rsidRDefault="006172BF" w:rsidP="00E16C34">
            <w:pPr>
              <w:spacing w:line="360" w:lineRule="auto"/>
              <w:rPr>
                <w:rFonts w:ascii="Arial" w:eastAsia="Arial" w:hAnsi="Arial" w:cs="Arial"/>
                <w:b/>
                <w:bCs/>
                <w:color w:val="000000"/>
                <w:kern w:val="0"/>
                <w:sz w:val="22"/>
                <w:szCs w:val="22"/>
                <w14:ligatures w14:val="none"/>
              </w:rPr>
            </w:pPr>
          </w:p>
        </w:tc>
        <w:tc>
          <w:tcPr>
            <w:tcW w:w="1611" w:type="dxa"/>
          </w:tcPr>
          <w:p w14:paraId="0E4CE132"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color w:val="000000"/>
                <w:kern w:val="0"/>
                <w:sz w:val="22"/>
                <w:szCs w:val="22"/>
                <w14:ligatures w14:val="none"/>
              </w:rPr>
              <w:t>Per bite probability of transmission from infected human</w:t>
            </w:r>
          </w:p>
          <w:p w14:paraId="3667F456"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to mosquito </w:t>
            </w:r>
          </w:p>
        </w:tc>
        <w:tc>
          <w:tcPr>
            <w:tcW w:w="1925" w:type="dxa"/>
          </w:tcPr>
          <w:p w14:paraId="4D15516C"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Will be parametrized from the estimate of FOI</w:t>
            </w:r>
          </w:p>
        </w:tc>
        <w:tc>
          <w:tcPr>
            <w:tcW w:w="2424" w:type="dxa"/>
          </w:tcPr>
          <w:p w14:paraId="45E16F54" w14:textId="77777777" w:rsidR="006172BF" w:rsidRPr="00804A38" w:rsidRDefault="006172BF" w:rsidP="00E16C34">
            <w:pPr>
              <w:spacing w:line="360" w:lineRule="auto"/>
              <w:rPr>
                <w:rFonts w:ascii="Arial" w:eastAsia="Arial" w:hAnsi="Arial" w:cs="Arial"/>
                <w:kern w:val="0"/>
                <w:sz w:val="22"/>
                <w:szCs w:val="22"/>
                <w14:ligatures w14:val="none"/>
              </w:rPr>
            </w:pPr>
          </w:p>
        </w:tc>
        <w:commentRangeEnd w:id="28"/>
        <w:tc>
          <w:tcPr>
            <w:tcW w:w="2509" w:type="dxa"/>
          </w:tcPr>
          <w:p w14:paraId="7478D436"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Style w:val="CommentReference"/>
                <w:rFonts w:ascii="Arial" w:hAnsi="Arial" w:cs="Arial"/>
                <w:sz w:val="22"/>
                <w:szCs w:val="22"/>
              </w:rPr>
              <w:commentReference w:id="28"/>
            </w:r>
            <w:commentRangeEnd w:id="29"/>
            <w:r w:rsidRPr="00804A38">
              <w:rPr>
                <w:rStyle w:val="CommentReference"/>
                <w:rFonts w:ascii="Arial" w:hAnsi="Arial" w:cs="Arial"/>
                <w:sz w:val="22"/>
                <w:szCs w:val="22"/>
              </w:rPr>
              <w:commentReference w:id="29"/>
            </w:r>
          </w:p>
        </w:tc>
      </w:tr>
      <w:tr w:rsidR="006172BF" w:rsidRPr="00804A38" w14:paraId="67302152" w14:textId="77777777" w:rsidTr="00A002E3">
        <w:tc>
          <w:tcPr>
            <w:tcW w:w="1415" w:type="dxa"/>
          </w:tcPr>
          <w:p w14:paraId="64A82FCC" w14:textId="77777777" w:rsidR="006172BF" w:rsidRPr="00804A38" w:rsidRDefault="00A002E3" w:rsidP="00E16C34">
            <w:pPr>
              <w:spacing w:line="360" w:lineRule="auto"/>
              <w:jc w:val="center"/>
              <w:rPr>
                <w:rFonts w:ascii="Arial" w:eastAsia="Arial" w:hAnsi="Arial" w:cs="Arial"/>
                <w:b/>
                <w:bCs/>
                <w:color w:val="000000"/>
                <w:kern w:val="0"/>
                <w:sz w:val="22"/>
                <w:szCs w:val="22"/>
                <w14:ligatures w14:val="none"/>
              </w:rPr>
            </w:pPr>
            <m:oMathPara>
              <m:oMath>
                <m:f>
                  <m:fPr>
                    <m:ctrlPr>
                      <w:rPr>
                        <w:rFonts w:ascii="Cambria Math" w:eastAsia="Times New Roman" w:hAnsi="Cambria Math" w:cs="Arial"/>
                        <w:b/>
                        <w:bCs/>
                        <w:color w:val="000000"/>
                        <w:kern w:val="0"/>
                        <w:sz w:val="22"/>
                        <w:szCs w:val="22"/>
                        <w14:ligatures w14:val="none"/>
                      </w:rPr>
                    </m:ctrlPr>
                  </m:fPr>
                  <m:num>
                    <m:r>
                      <m:rPr>
                        <m:sty m:val="bi"/>
                      </m:rPr>
                      <w:rPr>
                        <w:rFonts w:ascii="Cambria Math" w:eastAsia="Times New Roman" w:hAnsi="Cambria Math" w:cs="Arial"/>
                        <w:color w:val="000000"/>
                        <w:kern w:val="0"/>
                        <w:sz w:val="22"/>
                        <w:szCs w:val="22"/>
                        <w14:ligatures w14:val="none"/>
                      </w:rPr>
                      <m:t>1</m:t>
                    </m:r>
                    <m:ctrlPr>
                      <w:rPr>
                        <w:rFonts w:ascii="Cambria Math" w:eastAsia="Times New Roman" w:hAnsi="Cambria Math" w:cs="Arial"/>
                        <w:b/>
                        <w:bCs/>
                        <w:i/>
                        <w:color w:val="000000"/>
                        <w:kern w:val="0"/>
                        <w:sz w:val="22"/>
                        <w:szCs w:val="22"/>
                        <w14:ligatures w14:val="none"/>
                      </w:rPr>
                    </m:ctrlPr>
                  </m:num>
                  <m:den>
                    <m:sSub>
                      <m:sSubPr>
                        <m:ctrlPr>
                          <w:rPr>
                            <w:rFonts w:ascii="Cambria Math" w:eastAsia="Times New Roman" w:hAnsi="Cambria Math" w:cs="Arial"/>
                            <w:b/>
                            <w:bCs/>
                            <w:i/>
                            <w:color w:val="000000"/>
                            <w:kern w:val="0"/>
                            <w:sz w:val="22"/>
                            <w:szCs w:val="22"/>
                            <w14:ligatures w14:val="none"/>
                          </w:rPr>
                        </m:ctrlPr>
                      </m:sSubPr>
                      <m:e>
                        <m:r>
                          <m:rPr>
                            <m:sty m:val="b"/>
                          </m:rPr>
                          <w:rPr>
                            <w:rFonts w:ascii="Cambria Math" w:eastAsia="Times New Roman" w:hAnsi="Cambria Math" w:cs="Arial"/>
                            <w:color w:val="000000"/>
                            <w:kern w:val="0"/>
                            <w:sz w:val="22"/>
                            <w:szCs w:val="22"/>
                            <w14:ligatures w14:val="none"/>
                          </w:rPr>
                          <m:t>σ</m:t>
                        </m:r>
                      </m:e>
                      <m:sub>
                        <m:r>
                          <m:rPr>
                            <m:sty m:val="bi"/>
                          </m:rPr>
                          <w:rPr>
                            <w:rFonts w:ascii="Cambria Math" w:eastAsia="Times New Roman" w:hAnsi="Cambria Math" w:cs="Arial"/>
                            <w:color w:val="000000"/>
                            <w:kern w:val="0"/>
                            <w:sz w:val="22"/>
                            <w:szCs w:val="22"/>
                            <w14:ligatures w14:val="none"/>
                          </w:rPr>
                          <m:t>m</m:t>
                        </m:r>
                      </m:sub>
                    </m:sSub>
                    <m:ctrlPr>
                      <w:rPr>
                        <w:rFonts w:ascii="Cambria Math" w:eastAsia="Times New Roman" w:hAnsi="Cambria Math" w:cs="Arial"/>
                        <w:b/>
                        <w:bCs/>
                        <w:i/>
                        <w:color w:val="000000"/>
                        <w:kern w:val="0"/>
                        <w:sz w:val="22"/>
                        <w:szCs w:val="22"/>
                        <w14:ligatures w14:val="none"/>
                      </w:rPr>
                    </m:ctrlPr>
                  </m:den>
                </m:f>
              </m:oMath>
            </m:oMathPara>
          </w:p>
          <w:p w14:paraId="233E81DF" w14:textId="77777777" w:rsidR="006172BF" w:rsidRPr="00804A38" w:rsidRDefault="006172BF" w:rsidP="00E16C34">
            <w:pPr>
              <w:spacing w:line="360" w:lineRule="auto"/>
              <w:rPr>
                <w:rFonts w:ascii="Arial" w:eastAsia="Arial" w:hAnsi="Arial" w:cs="Arial"/>
                <w:b/>
                <w:bCs/>
                <w:color w:val="000000"/>
                <w:kern w:val="0"/>
                <w:sz w:val="22"/>
                <w:szCs w:val="22"/>
                <w14:ligatures w14:val="none"/>
              </w:rPr>
            </w:pPr>
          </w:p>
        </w:tc>
        <w:tc>
          <w:tcPr>
            <w:tcW w:w="1611" w:type="dxa"/>
          </w:tcPr>
          <w:p w14:paraId="30091CE8"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Mean extrinsic incubation period</w:t>
            </w:r>
          </w:p>
        </w:tc>
        <w:tc>
          <w:tcPr>
            <w:tcW w:w="1925" w:type="dxa"/>
          </w:tcPr>
          <w:p w14:paraId="68A6C267"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10 days</w:t>
            </w:r>
          </w:p>
        </w:tc>
        <w:tc>
          <w:tcPr>
            <w:tcW w:w="2424" w:type="dxa"/>
          </w:tcPr>
          <w:p w14:paraId="607CC641"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Times New Roman" w:hAnsi="Arial" w:cs="Arial"/>
                <w:kern w:val="0"/>
                <w:sz w:val="22"/>
                <w:szCs w:val="22"/>
                <w14:ligatures w14:val="none"/>
              </w:rPr>
              <w:fldChar w:fldCharType="begin"/>
            </w:r>
            <w:r w:rsidRPr="00804A38">
              <w:rPr>
                <w:rFonts w:ascii="Arial" w:eastAsia="Times New Roman" w:hAnsi="Arial" w:cs="Arial"/>
                <w:kern w:val="0"/>
                <w:sz w:val="22"/>
                <w:szCs w:val="22"/>
                <w14:ligatures w14:val="none"/>
              </w:rPr>
              <w:instrText xml:space="preserve"> ADDIN ZOTERO_ITEM CSL_CITATION {"citationID":"sHvXehkj","properties":{"formattedCitation":"(Whitmire {\\i{}et al.}, 1987; Salazar {\\i{}et al.}, 2007)","plainCitation":"(Whitmire et al., 1987; Salazar et al., 2007)","noteIndex":0},"citationItems":[{"id":158,"uris":["http://zotero.org/groups/5139113/items/4YHHVR5S"],"itemData":{"id":158,"type":"article-journal","container-title":"The American Journal of Tropical Medicine and Hygiene","DOI":"10.4269/ajtmh.1987.36.143","ISSN":"0002-9637, 1476-1645","issue":"1","language":"en","page":"143-152","source":"DOI.org (Crossref)","title":"Effect of Temperature on the Vector Efficiency of Aedes aegypti for Dengue 2 Virus","volume":"36","author":[{"family":"Whitmire","given":"Richard E."},{"family":"Burke","given":"Donald S."},{"family":"Nisalak","given":"Ananda"},{"family":"Harrison","given":"Bruce A."},{"family":"Watts","given":"Douglas M."}],"issued":{"date-parts":[["1987",1,1]]}}},{"id":156,"uris":["http://zotero.org/groups/5139113/items/ADAFNKNB"],"itemData":{"id":156,"type":"article-journal","abstract":"Abstract\n            \n              Background\n              \n                To be transmitted by its mosquito vector, dengue virus (DENV) must infect midgut epithelial cells, replicate and disseminate into the hemocoel, and finally infect the salivary glands, which is essential for transmission. The extrinsic incubation period (EIP) is very relevant epidemiologically and is the time required from the ingestion of virus until it can be transmitted to the next vertebrate host. The EIP is conditioned by the kinetics and tropisms of virus replication in its vector. Here we document the virogenesis of DENV-2 in newly-colonized\n                Aedes aegypti\n                mosquitoes from Chetumal, Mexico in order to understand better the effect of vector-virus interactions on dengue transmission.\n              \n            \n            \n              Results\n              After ingestion of DENV-2, midgut infections in Chetumal mosquitoes were characterized by a peak in virus titers between 7 and 10 days post-infection (dpi). The amount of viral antigen and viral titers in the midgut then declined, but viral RNA levels remained stable. The presence of DENV-2 antigen in the trachea was positively correlated with virus dissemination from the midgut. DENV-2 antigen was found in salivary gland tissue in more than a third of mosquitoes at 4 dpi. Unlike in the midgut, the amount of viral antigen (as well as the percent of infected salivary glands) increased with time. DENV-2 antigen also accumulated and increased in neural tissue throughout the EIP. DENV-2 antigen was detected in multiple tissues of the vector, but unlike some other arboviruses, was not detected in muscle.\n            \n            \n              Conclusion\n              Our results suggest that the EIP of DENV-2 in its vector may be shorter that the previously reported and that the tracheal system may facilitate DENV-2 dissemination from the midgut. Mosquito organs (e.g. midgut, neural tissue, and salivary glands) differed in their response to DENV-2 infection.","container-title":"BMC Microbiology","DOI":"10.1186/1471-2180-7-9","ISSN":"1471-2180","issue":"1","journalAbbreviation":"BMC Microbiol","language":"en","page":"9","source":"DOI.org (Crossref)","title":"Dengue virus type 2: replication and tropisms in orally infected Aedes aegypti mosquitoes","title-short":"Dengue virus type 2","volume":"7","author":[{"family":"Salazar","given":"Ma Isabel"},{"family":"Richardson","given":"Jason H"},{"family":"Sánchez-Vargas","given":"Irma"},{"family":"Olson","given":"Ken E"},{"family":"Beaty","given":"Barry J"}],"issued":{"date-parts":[["2007",12]]}}}],"schema":"https://github.com/citation-style-language/schema/raw/master/csl-citation.json"} </w:instrText>
            </w:r>
            <w:r w:rsidRPr="00804A38">
              <w:rPr>
                <w:rFonts w:ascii="Arial" w:eastAsia="Times New Roman" w:hAnsi="Arial" w:cs="Arial"/>
                <w:kern w:val="0"/>
                <w:sz w:val="22"/>
                <w:szCs w:val="22"/>
                <w14:ligatures w14:val="none"/>
              </w:rPr>
              <w:fldChar w:fldCharType="separate"/>
            </w:r>
            <w:r w:rsidRPr="00804A38">
              <w:rPr>
                <w:rFonts w:ascii="Arial" w:eastAsia="Arial" w:hAnsi="Arial" w:cs="Arial"/>
                <w:kern w:val="0"/>
                <w:sz w:val="22"/>
                <w:szCs w:val="22"/>
              </w:rPr>
              <w:t xml:space="preserve">(Whitmire </w:t>
            </w:r>
            <w:r w:rsidRPr="00804A38">
              <w:rPr>
                <w:rFonts w:ascii="Arial" w:eastAsia="Arial" w:hAnsi="Arial" w:cs="Arial"/>
                <w:i/>
                <w:iCs/>
                <w:kern w:val="0"/>
                <w:sz w:val="22"/>
                <w:szCs w:val="22"/>
              </w:rPr>
              <w:t>et al.</w:t>
            </w:r>
            <w:r w:rsidRPr="00804A38">
              <w:rPr>
                <w:rFonts w:ascii="Arial" w:eastAsia="Arial" w:hAnsi="Arial" w:cs="Arial"/>
                <w:kern w:val="0"/>
                <w:sz w:val="22"/>
                <w:szCs w:val="22"/>
              </w:rPr>
              <w:t xml:space="preserve">, 1987; Salazar </w:t>
            </w:r>
            <w:r w:rsidRPr="00804A38">
              <w:rPr>
                <w:rFonts w:ascii="Arial" w:eastAsia="Arial" w:hAnsi="Arial" w:cs="Arial"/>
                <w:i/>
                <w:iCs/>
                <w:kern w:val="0"/>
                <w:sz w:val="22"/>
                <w:szCs w:val="22"/>
              </w:rPr>
              <w:t>et al.</w:t>
            </w:r>
            <w:r w:rsidRPr="00804A38">
              <w:rPr>
                <w:rFonts w:ascii="Arial" w:eastAsia="Arial" w:hAnsi="Arial" w:cs="Arial"/>
                <w:kern w:val="0"/>
                <w:sz w:val="22"/>
                <w:szCs w:val="22"/>
              </w:rPr>
              <w:t>, 2007)</w:t>
            </w:r>
            <w:r w:rsidRPr="00804A38">
              <w:rPr>
                <w:rFonts w:ascii="Arial" w:eastAsia="Times New Roman" w:hAnsi="Arial" w:cs="Arial"/>
                <w:kern w:val="0"/>
                <w:sz w:val="22"/>
                <w:szCs w:val="22"/>
                <w14:ligatures w14:val="none"/>
              </w:rPr>
              <w:fldChar w:fldCharType="end"/>
            </w:r>
          </w:p>
        </w:tc>
        <w:tc>
          <w:tcPr>
            <w:tcW w:w="2509" w:type="dxa"/>
          </w:tcPr>
          <w:p w14:paraId="2DCE877A" w14:textId="77777777" w:rsidR="006172BF" w:rsidRPr="00804A38" w:rsidRDefault="006172BF" w:rsidP="00E16C34">
            <w:pPr>
              <w:spacing w:line="360" w:lineRule="auto"/>
              <w:rPr>
                <w:rFonts w:ascii="Arial" w:eastAsia="Arial" w:hAnsi="Arial" w:cs="Arial"/>
                <w:kern w:val="0"/>
                <w:sz w:val="22"/>
                <w:szCs w:val="22"/>
                <w14:ligatures w14:val="none"/>
              </w:rPr>
            </w:pPr>
          </w:p>
        </w:tc>
      </w:tr>
      <w:tr w:rsidR="006172BF" w:rsidRPr="00804A38" w14:paraId="00A6CEEC" w14:textId="77777777" w:rsidTr="00A002E3">
        <w:tc>
          <w:tcPr>
            <w:tcW w:w="1415" w:type="dxa"/>
          </w:tcPr>
          <w:p w14:paraId="3C7B2400" w14:textId="77777777" w:rsidR="006172BF" w:rsidRPr="00804A38" w:rsidRDefault="00A002E3" w:rsidP="00E16C34">
            <w:pPr>
              <w:spacing w:line="360" w:lineRule="auto"/>
              <w:jc w:val="center"/>
              <w:rPr>
                <w:rFonts w:ascii="Arial" w:eastAsia="Arial" w:hAnsi="Arial" w:cs="Arial"/>
                <w:b/>
                <w:bCs/>
                <w:color w:val="000000"/>
                <w:kern w:val="0"/>
                <w:sz w:val="22"/>
                <w:szCs w:val="22"/>
                <w14:ligatures w14:val="none"/>
              </w:rPr>
            </w:pPr>
            <m:oMathPara>
              <m:oMath>
                <m:sSup>
                  <m:sSupPr>
                    <m:ctrlPr>
                      <w:rPr>
                        <w:rFonts w:ascii="Cambria Math" w:eastAsia="Times New Roman" w:hAnsi="Cambria Math" w:cs="Arial"/>
                        <w:b/>
                        <w:bCs/>
                        <w:i/>
                        <w:color w:val="000000"/>
                        <w:kern w:val="0"/>
                        <w:sz w:val="22"/>
                        <w:szCs w:val="22"/>
                        <w14:ligatures w14:val="none"/>
                      </w:rPr>
                    </m:ctrlPr>
                  </m:sSupPr>
                  <m:e>
                    <m:r>
                      <m:rPr>
                        <m:sty m:val="b"/>
                      </m:rPr>
                      <w:rPr>
                        <w:rFonts w:ascii="Cambria Math" w:eastAsia="Times New Roman" w:hAnsi="Cambria Math" w:cs="Arial"/>
                        <w:color w:val="000000"/>
                        <w:kern w:val="0"/>
                        <w:sz w:val="22"/>
                        <w:szCs w:val="22"/>
                        <w14:ligatures w14:val="none"/>
                      </w:rPr>
                      <m:t>Λ</m:t>
                    </m:r>
                    <m:ctrlPr>
                      <w:rPr>
                        <w:rFonts w:ascii="Cambria Math" w:eastAsia="Times New Roman" w:hAnsi="Cambria Math" w:cs="Arial"/>
                        <w:b/>
                        <w:bCs/>
                        <w:color w:val="000000"/>
                        <w:kern w:val="0"/>
                        <w:sz w:val="22"/>
                        <w:szCs w:val="22"/>
                        <w14:ligatures w14:val="none"/>
                      </w:rPr>
                    </m:ctrlPr>
                  </m:e>
                  <m:sup>
                    <m:r>
                      <m:rPr>
                        <m:sty m:val="bi"/>
                      </m:rPr>
                      <w:rPr>
                        <w:rFonts w:ascii="Cambria Math" w:eastAsia="Times New Roman" w:hAnsi="Cambria Math" w:cs="Arial"/>
                        <w:color w:val="000000"/>
                        <w:kern w:val="0"/>
                        <w:sz w:val="22"/>
                        <w:szCs w:val="22"/>
                        <w14:ligatures w14:val="none"/>
                      </w:rPr>
                      <m:t>m</m:t>
                    </m:r>
                  </m:sup>
                </m:sSup>
              </m:oMath>
            </m:oMathPara>
          </w:p>
          <w:p w14:paraId="5B20EC57" w14:textId="77777777" w:rsidR="006172BF" w:rsidRPr="00804A38" w:rsidRDefault="006172BF" w:rsidP="00E16C34">
            <w:pPr>
              <w:spacing w:line="360" w:lineRule="auto"/>
              <w:rPr>
                <w:rFonts w:ascii="Arial" w:eastAsia="Arial" w:hAnsi="Arial" w:cs="Arial"/>
                <w:b/>
                <w:bCs/>
                <w:color w:val="000000"/>
                <w:kern w:val="0"/>
                <w:sz w:val="22"/>
                <w:szCs w:val="22"/>
                <w14:ligatures w14:val="none"/>
              </w:rPr>
            </w:pPr>
          </w:p>
        </w:tc>
        <w:tc>
          <w:tcPr>
            <w:tcW w:w="1611" w:type="dxa"/>
          </w:tcPr>
          <w:p w14:paraId="1917A55E"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Recruitment rate of mosquito</w:t>
            </w:r>
          </w:p>
        </w:tc>
        <w:tc>
          <w:tcPr>
            <w:tcW w:w="1925" w:type="dxa"/>
          </w:tcPr>
          <w:p w14:paraId="3B2FBFDF"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Adjusted according to total human population</w:t>
            </w:r>
          </w:p>
        </w:tc>
        <w:tc>
          <w:tcPr>
            <w:tcW w:w="2424" w:type="dxa"/>
          </w:tcPr>
          <w:p w14:paraId="31E094BF"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0FB728D9" w14:textId="77777777" w:rsidR="006172BF" w:rsidRPr="00804A38" w:rsidRDefault="006172BF" w:rsidP="00E16C34">
            <w:pPr>
              <w:spacing w:line="360" w:lineRule="auto"/>
              <w:rPr>
                <w:rFonts w:ascii="Arial" w:eastAsia="Arial" w:hAnsi="Arial" w:cs="Arial"/>
                <w:kern w:val="0"/>
                <w:sz w:val="22"/>
                <w:szCs w:val="22"/>
                <w14:ligatures w14:val="none"/>
              </w:rPr>
            </w:pPr>
          </w:p>
        </w:tc>
      </w:tr>
      <w:tr w:rsidR="006172BF" w:rsidRPr="00804A38" w14:paraId="16CAA86A" w14:textId="77777777" w:rsidTr="00A002E3">
        <w:tc>
          <w:tcPr>
            <w:tcW w:w="1415" w:type="dxa"/>
          </w:tcPr>
          <w:p w14:paraId="1A5CEF28" w14:textId="77777777" w:rsidR="006172BF" w:rsidRPr="00804A38" w:rsidRDefault="00A002E3" w:rsidP="00E16C34">
            <w:pPr>
              <w:spacing w:line="360" w:lineRule="auto"/>
              <w:jc w:val="center"/>
              <w:rPr>
                <w:rFonts w:ascii="Arial" w:eastAsia="Arial" w:hAnsi="Arial" w:cs="Arial"/>
                <w:b/>
                <w:bCs/>
                <w:color w:val="000000"/>
                <w:kern w:val="0"/>
                <w:sz w:val="22"/>
                <w:szCs w:val="22"/>
                <w14:ligatures w14:val="none"/>
              </w:rPr>
            </w:pPr>
            <m:oMathPara>
              <m:oMath>
                <m:sSup>
                  <m:sSupPr>
                    <m:ctrlPr>
                      <w:rPr>
                        <w:rFonts w:ascii="Cambria Math" w:eastAsia="Aptos" w:hAnsi="Cambria Math" w:cs="Arial"/>
                        <w:b/>
                        <w:bCs/>
                        <w:i/>
                        <w:color w:val="000000"/>
                        <w:kern w:val="0"/>
                        <w:sz w:val="22"/>
                        <w:szCs w:val="22"/>
                        <w14:ligatures w14:val="none"/>
                      </w:rPr>
                    </m:ctrlPr>
                  </m:sSupPr>
                  <m:e>
                    <m:r>
                      <m:rPr>
                        <m:sty m:val="bi"/>
                      </m:rPr>
                      <w:rPr>
                        <w:rFonts w:ascii="Cambria Math" w:eastAsia="Aptos" w:hAnsi="Cambria Math" w:cs="Arial"/>
                        <w:color w:val="000000"/>
                        <w:kern w:val="0"/>
                        <w:sz w:val="22"/>
                        <w:szCs w:val="22"/>
                        <w14:ligatures w14:val="none"/>
                      </w:rPr>
                      <m:t>μ</m:t>
                    </m:r>
                  </m:e>
                  <m:sup>
                    <m:r>
                      <m:rPr>
                        <m:sty m:val="bi"/>
                      </m:rPr>
                      <w:rPr>
                        <w:rFonts w:ascii="Cambria Math" w:eastAsia="Aptos" w:hAnsi="Cambria Math" w:cs="Arial"/>
                        <w:color w:val="000000"/>
                        <w:kern w:val="0"/>
                        <w:sz w:val="22"/>
                        <w:szCs w:val="22"/>
                        <w14:ligatures w14:val="none"/>
                      </w:rPr>
                      <m:t>m</m:t>
                    </m:r>
                  </m:sup>
                </m:sSup>
              </m:oMath>
            </m:oMathPara>
          </w:p>
          <w:p w14:paraId="7A4F8694" w14:textId="77777777" w:rsidR="006172BF" w:rsidRPr="00804A38" w:rsidRDefault="006172BF" w:rsidP="00E16C34">
            <w:pPr>
              <w:spacing w:line="360" w:lineRule="auto"/>
              <w:rPr>
                <w:rFonts w:ascii="Arial" w:eastAsia="Arial" w:hAnsi="Arial" w:cs="Arial"/>
                <w:b/>
                <w:bCs/>
                <w:color w:val="000000"/>
                <w:kern w:val="0"/>
                <w:sz w:val="22"/>
                <w:szCs w:val="22"/>
                <w14:ligatures w14:val="none"/>
              </w:rPr>
            </w:pPr>
          </w:p>
        </w:tc>
        <w:tc>
          <w:tcPr>
            <w:tcW w:w="1611" w:type="dxa"/>
          </w:tcPr>
          <w:p w14:paraId="57EAD82F" w14:textId="77777777" w:rsidR="006172BF" w:rsidRPr="00804A38" w:rsidRDefault="006172BF" w:rsidP="00E16C34">
            <w:pPr>
              <w:spacing w:line="360" w:lineRule="auto"/>
              <w:rPr>
                <w:rFonts w:ascii="Arial" w:eastAsia="Arial" w:hAnsi="Arial" w:cs="Arial"/>
                <w:color w:val="000000"/>
                <w:kern w:val="0"/>
                <w:sz w:val="22"/>
                <w:szCs w:val="22"/>
                <w14:ligatures w14:val="none"/>
              </w:rPr>
            </w:pPr>
            <w:r w:rsidRPr="00804A38">
              <w:rPr>
                <w:rFonts w:ascii="Arial" w:eastAsia="Arial" w:hAnsi="Arial" w:cs="Arial"/>
                <w:color w:val="000000"/>
                <w:kern w:val="0"/>
                <w:sz w:val="22"/>
                <w:szCs w:val="22"/>
                <w14:ligatures w14:val="none"/>
              </w:rPr>
              <w:t>Adult mosquito mortality rate</w:t>
            </w:r>
          </w:p>
        </w:tc>
        <w:tc>
          <w:tcPr>
            <w:tcW w:w="1925" w:type="dxa"/>
          </w:tcPr>
          <w:p w14:paraId="67746168" w14:textId="77777777" w:rsidR="006172BF" w:rsidRPr="00804A38" w:rsidRDefault="006172BF" w:rsidP="00E16C34">
            <w:pPr>
              <w:spacing w:line="360" w:lineRule="auto"/>
              <w:jc w:val="center"/>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0.1 per day</w:t>
            </w:r>
          </w:p>
        </w:tc>
        <w:tc>
          <w:tcPr>
            <w:tcW w:w="2424" w:type="dxa"/>
          </w:tcPr>
          <w:p w14:paraId="76C9C6EB" w14:textId="77777777" w:rsidR="006172BF" w:rsidRPr="00804A38" w:rsidRDefault="006172BF" w:rsidP="00E16C34">
            <w:pPr>
              <w:spacing w:line="360" w:lineRule="auto"/>
              <w:rPr>
                <w:rFonts w:ascii="Arial" w:eastAsia="Arial" w:hAnsi="Arial" w:cs="Arial"/>
                <w:kern w:val="0"/>
                <w:sz w:val="22"/>
                <w:szCs w:val="22"/>
                <w14:ligatures w14:val="none"/>
              </w:rPr>
            </w:pPr>
          </w:p>
        </w:tc>
        <w:tc>
          <w:tcPr>
            <w:tcW w:w="2509" w:type="dxa"/>
          </w:tcPr>
          <w:p w14:paraId="35E1140B" w14:textId="77777777" w:rsidR="006172BF" w:rsidRPr="00804A38" w:rsidRDefault="006172BF" w:rsidP="00E16C34">
            <w:pPr>
              <w:spacing w:line="360" w:lineRule="auto"/>
              <w:rPr>
                <w:rFonts w:ascii="Arial" w:eastAsia="Arial" w:hAnsi="Arial" w:cs="Arial"/>
                <w:kern w:val="0"/>
                <w:sz w:val="22"/>
                <w:szCs w:val="22"/>
                <w14:ligatures w14:val="none"/>
              </w:rPr>
            </w:pPr>
            <w:r w:rsidRPr="00804A38">
              <w:rPr>
                <w:rFonts w:ascii="Arial" w:eastAsia="Arial" w:hAnsi="Arial" w:cs="Arial"/>
                <w:kern w:val="0"/>
                <w:sz w:val="22"/>
                <w:szCs w:val="22"/>
                <w14:ligatures w14:val="none"/>
              </w:rPr>
              <w:t>Need to consider the current mosquito control effort in Singapore</w:t>
            </w:r>
          </w:p>
        </w:tc>
      </w:tr>
    </w:tbl>
    <w:p w14:paraId="2C30AF97" w14:textId="3F78A451" w:rsidR="00593C2B" w:rsidRPr="00804A38" w:rsidRDefault="00593C2B" w:rsidP="00046649">
      <w:pPr>
        <w:spacing w:after="240" w:line="360" w:lineRule="auto"/>
        <w:rPr>
          <w:rFonts w:ascii="Arial" w:eastAsia="Arial" w:hAnsi="Arial" w:cs="Arial"/>
          <w:kern w:val="0"/>
          <w:sz w:val="22"/>
          <w:szCs w:val="22"/>
          <w14:ligatures w14:val="none"/>
        </w:rPr>
      </w:pPr>
    </w:p>
    <w:p w14:paraId="28CAAC2A" w14:textId="77777777" w:rsidR="00046649" w:rsidRDefault="000B1FBA" w:rsidP="00E16C34">
      <w:pPr>
        <w:spacing w:after="240" w:line="360" w:lineRule="auto"/>
        <w:rPr>
          <w:rFonts w:ascii="Arial" w:eastAsia="Arial" w:hAnsi="Arial" w:cs="Arial"/>
          <w:b/>
          <w:bCs/>
          <w:kern w:val="0"/>
          <w:sz w:val="22"/>
          <w:szCs w:val="22"/>
          <w14:ligatures w14:val="none"/>
        </w:rPr>
      </w:pPr>
      <w:r w:rsidRPr="00804A38">
        <w:rPr>
          <w:rFonts w:ascii="Arial" w:eastAsia="Arial" w:hAnsi="Arial" w:cs="Arial"/>
          <w:b/>
          <w:bCs/>
          <w:kern w:val="0"/>
          <w:sz w:val="22"/>
          <w:szCs w:val="22"/>
          <w14:ligatures w14:val="none"/>
        </w:rPr>
        <w:t>Vaccin</w:t>
      </w:r>
      <w:r w:rsidR="061FD455" w:rsidRPr="00804A38">
        <w:rPr>
          <w:rFonts w:ascii="Arial" w:eastAsia="Arial" w:hAnsi="Arial" w:cs="Arial"/>
          <w:b/>
          <w:bCs/>
          <w:kern w:val="0"/>
          <w:sz w:val="22"/>
          <w:szCs w:val="22"/>
          <w14:ligatures w14:val="none"/>
        </w:rPr>
        <w:t>ation</w:t>
      </w:r>
      <w:r w:rsidRPr="00804A38">
        <w:rPr>
          <w:rFonts w:ascii="Arial" w:eastAsia="Arial" w:hAnsi="Arial" w:cs="Arial"/>
          <w:b/>
          <w:bCs/>
          <w:kern w:val="0"/>
          <w:sz w:val="22"/>
          <w:szCs w:val="22"/>
          <w14:ligatures w14:val="none"/>
        </w:rPr>
        <w:t>:</w:t>
      </w:r>
    </w:p>
    <w:p w14:paraId="4C148013" w14:textId="5FB11DA2" w:rsidR="60AF15BD" w:rsidRPr="00046649" w:rsidRDefault="60AF15BD" w:rsidP="00946748">
      <w:pPr>
        <w:spacing w:after="240" w:line="360" w:lineRule="auto"/>
        <w:rPr>
          <w:rFonts w:ascii="Arial" w:eastAsia="Arial" w:hAnsi="Arial" w:cs="Arial"/>
          <w:b/>
          <w:bCs/>
          <w:kern w:val="0"/>
          <w:sz w:val="22"/>
          <w:szCs w:val="22"/>
          <w14:ligatures w14:val="none"/>
        </w:rPr>
      </w:pPr>
      <w:r w:rsidRPr="00046649">
        <w:rPr>
          <w:rFonts w:ascii="Arial" w:eastAsia="Arial" w:hAnsi="Arial" w:cs="Arial"/>
          <w:sz w:val="22"/>
          <w:szCs w:val="22"/>
        </w:rPr>
        <w:t xml:space="preserve">With this baseline model, we will then incorporate vaccination scenarios. We will explore </w:t>
      </w:r>
      <w:commentRangeStart w:id="30"/>
      <w:commentRangeStart w:id="31"/>
      <w:commentRangeStart w:id="32"/>
      <w:commentRangeStart w:id="33"/>
      <w:r w:rsidR="00AE0A83" w:rsidRPr="00046649">
        <w:rPr>
          <w:rFonts w:ascii="Arial" w:eastAsia="Arial" w:hAnsi="Arial" w:cs="Arial"/>
          <w:sz w:val="22"/>
          <w:szCs w:val="22"/>
        </w:rPr>
        <w:t>the effectiveness</w:t>
      </w:r>
      <w:r w:rsidR="008317C9" w:rsidRPr="00046649">
        <w:rPr>
          <w:rFonts w:ascii="Arial" w:eastAsia="Arial" w:hAnsi="Arial" w:cs="Arial"/>
          <w:sz w:val="22"/>
          <w:szCs w:val="22"/>
        </w:rPr>
        <w:t xml:space="preserve"> of </w:t>
      </w:r>
      <w:r w:rsidRPr="00046649">
        <w:rPr>
          <w:rFonts w:ascii="Arial" w:eastAsia="Arial" w:hAnsi="Arial" w:cs="Arial"/>
          <w:sz w:val="22"/>
          <w:szCs w:val="22"/>
        </w:rPr>
        <w:t>three main vaccines</w:t>
      </w:r>
      <w:r w:rsidR="008317C9" w:rsidRPr="00046649">
        <w:rPr>
          <w:rFonts w:ascii="Arial" w:eastAsia="Arial" w:hAnsi="Arial" w:cs="Arial"/>
          <w:sz w:val="22"/>
          <w:szCs w:val="22"/>
        </w:rPr>
        <w:t>: (i) Dengvaxia, (ii)</w:t>
      </w:r>
      <w:r w:rsidR="008862D6" w:rsidRPr="00046649">
        <w:rPr>
          <w:rFonts w:ascii="Arial" w:eastAsia="Arial" w:hAnsi="Arial" w:cs="Arial"/>
          <w:sz w:val="22"/>
          <w:szCs w:val="22"/>
        </w:rPr>
        <w:t xml:space="preserve"> Qdenga, and (iii) </w:t>
      </w:r>
      <w:r w:rsidR="003147FA" w:rsidRPr="00046649">
        <w:rPr>
          <w:rFonts w:ascii="Arial" w:eastAsia="Arial" w:hAnsi="Arial" w:cs="Arial"/>
          <w:sz w:val="22"/>
          <w:szCs w:val="22"/>
        </w:rPr>
        <w:t>Butantan-DV (Phase-3 trial is on-going)</w:t>
      </w:r>
      <w:r w:rsidRPr="00046649">
        <w:rPr>
          <w:rFonts w:ascii="Arial" w:eastAsia="Arial" w:hAnsi="Arial" w:cs="Arial"/>
          <w:sz w:val="22"/>
          <w:szCs w:val="22"/>
        </w:rPr>
        <w:t xml:space="preserve">. Below are the parameters </w:t>
      </w:r>
      <w:commentRangeStart w:id="34"/>
      <w:commentRangeStart w:id="35"/>
      <w:r w:rsidRPr="00046649">
        <w:rPr>
          <w:rFonts w:ascii="Arial" w:eastAsia="Arial" w:hAnsi="Arial" w:cs="Arial"/>
          <w:sz w:val="22"/>
          <w:szCs w:val="22"/>
        </w:rPr>
        <w:t xml:space="preserve">we </w:t>
      </w:r>
      <w:r w:rsidR="0062115D" w:rsidRPr="00046649">
        <w:rPr>
          <w:rFonts w:ascii="Arial" w:eastAsia="Arial" w:hAnsi="Arial" w:cs="Arial"/>
          <w:sz w:val="22"/>
          <w:szCs w:val="22"/>
        </w:rPr>
        <w:t>are currently</w:t>
      </w:r>
      <w:r w:rsidRPr="00046649">
        <w:rPr>
          <w:rFonts w:ascii="Arial" w:eastAsia="Arial" w:hAnsi="Arial" w:cs="Arial"/>
          <w:sz w:val="22"/>
          <w:szCs w:val="22"/>
        </w:rPr>
        <w:t xml:space="preserve"> us</w:t>
      </w:r>
      <w:r w:rsidR="0062115D" w:rsidRPr="00046649">
        <w:rPr>
          <w:rFonts w:ascii="Arial" w:eastAsia="Arial" w:hAnsi="Arial" w:cs="Arial"/>
          <w:sz w:val="22"/>
          <w:szCs w:val="22"/>
        </w:rPr>
        <w:t>ing</w:t>
      </w:r>
      <w:r w:rsidRPr="00046649">
        <w:rPr>
          <w:rFonts w:ascii="Arial" w:eastAsia="Arial" w:hAnsi="Arial" w:cs="Arial"/>
          <w:sz w:val="22"/>
          <w:szCs w:val="22"/>
        </w:rPr>
        <w:t xml:space="preserve"> for </w:t>
      </w:r>
      <w:commentRangeEnd w:id="30"/>
      <w:r w:rsidRPr="00046649">
        <w:rPr>
          <w:rStyle w:val="CommentReference"/>
          <w:rFonts w:ascii="Arial" w:hAnsi="Arial" w:cs="Arial"/>
          <w:sz w:val="22"/>
          <w:szCs w:val="22"/>
        </w:rPr>
        <w:commentReference w:id="30"/>
      </w:r>
      <w:commentRangeEnd w:id="31"/>
      <w:commentRangeEnd w:id="34"/>
      <w:commentRangeEnd w:id="35"/>
      <w:r w:rsidR="003F5BD5" w:rsidRPr="00046649">
        <w:rPr>
          <w:rStyle w:val="CommentReference"/>
          <w:rFonts w:ascii="Arial" w:hAnsi="Arial" w:cs="Arial"/>
          <w:sz w:val="22"/>
          <w:szCs w:val="22"/>
        </w:rPr>
        <w:commentReference w:id="31"/>
      </w:r>
      <w:commentRangeEnd w:id="32"/>
      <w:r w:rsidRPr="00046649">
        <w:rPr>
          <w:rStyle w:val="CommentReference"/>
          <w:rFonts w:ascii="Arial" w:hAnsi="Arial" w:cs="Arial"/>
          <w:sz w:val="22"/>
          <w:szCs w:val="22"/>
        </w:rPr>
        <w:commentReference w:id="32"/>
      </w:r>
      <w:commentRangeEnd w:id="33"/>
      <w:r w:rsidR="00E30B0E" w:rsidRPr="00046649">
        <w:rPr>
          <w:rStyle w:val="CommentReference"/>
          <w:rFonts w:ascii="Arial" w:hAnsi="Arial" w:cs="Arial"/>
          <w:sz w:val="22"/>
          <w:szCs w:val="22"/>
        </w:rPr>
        <w:commentReference w:id="33"/>
      </w:r>
      <w:r w:rsidRPr="00046649">
        <w:rPr>
          <w:rStyle w:val="CommentReference"/>
          <w:rFonts w:ascii="Arial" w:hAnsi="Arial" w:cs="Arial"/>
          <w:sz w:val="22"/>
          <w:szCs w:val="22"/>
        </w:rPr>
        <w:commentReference w:id="34"/>
      </w:r>
      <w:r w:rsidR="003F5BD5" w:rsidRPr="00046649">
        <w:rPr>
          <w:rStyle w:val="CommentReference"/>
          <w:rFonts w:ascii="Arial" w:hAnsi="Arial" w:cs="Arial"/>
          <w:sz w:val="22"/>
          <w:szCs w:val="22"/>
        </w:rPr>
        <w:commentReference w:id="35"/>
      </w:r>
      <w:r w:rsidR="0062115D" w:rsidRPr="00046649">
        <w:rPr>
          <w:rFonts w:ascii="Arial" w:eastAsia="Arial" w:hAnsi="Arial" w:cs="Arial"/>
          <w:sz w:val="22"/>
          <w:szCs w:val="22"/>
        </w:rPr>
        <w:t xml:space="preserve">the vaccines: </w:t>
      </w:r>
      <w:r w:rsidR="00D07FE5" w:rsidRPr="00046649">
        <w:rPr>
          <w:rFonts w:ascii="Arial" w:eastAsia="Arial" w:hAnsi="Arial" w:cs="Arial"/>
          <w:sz w:val="22"/>
          <w:szCs w:val="22"/>
        </w:rPr>
        <w:t>Dengvaxia and Qdenga</w:t>
      </w:r>
      <w:r w:rsidR="00AF1CB0" w:rsidRPr="00046649">
        <w:rPr>
          <w:rFonts w:ascii="Arial" w:eastAsia="Arial" w:hAnsi="Arial" w:cs="Arial"/>
          <w:sz w:val="22"/>
          <w:szCs w:val="22"/>
        </w:rPr>
        <w:t xml:space="preserve">, but we </w:t>
      </w:r>
      <w:r w:rsidR="007828CC" w:rsidRPr="00046649">
        <w:rPr>
          <w:rFonts w:ascii="Arial" w:eastAsia="Arial" w:hAnsi="Arial" w:cs="Arial"/>
          <w:sz w:val="22"/>
          <w:szCs w:val="22"/>
        </w:rPr>
        <w:t xml:space="preserve">will </w:t>
      </w:r>
      <w:r w:rsidR="00AF1CB0" w:rsidRPr="00046649">
        <w:rPr>
          <w:rFonts w:ascii="Arial" w:eastAsia="Arial" w:hAnsi="Arial" w:cs="Arial"/>
          <w:sz w:val="22"/>
          <w:szCs w:val="22"/>
        </w:rPr>
        <w:t xml:space="preserve">consider </w:t>
      </w:r>
      <w:r w:rsidR="00EA1FB1" w:rsidRPr="00046649">
        <w:rPr>
          <w:rFonts w:ascii="Arial" w:eastAsia="Arial" w:hAnsi="Arial" w:cs="Arial"/>
          <w:sz w:val="22"/>
          <w:szCs w:val="22"/>
        </w:rPr>
        <w:t xml:space="preserve">the vaccine Butanatan-DV in a similar fashion, </w:t>
      </w:r>
      <w:r w:rsidR="00357615" w:rsidRPr="00046649">
        <w:rPr>
          <w:rFonts w:ascii="Arial" w:eastAsia="Arial" w:hAnsi="Arial" w:cs="Arial"/>
          <w:sz w:val="22"/>
          <w:szCs w:val="22"/>
        </w:rPr>
        <w:t>once the trial data is available.</w:t>
      </w:r>
    </w:p>
    <w:p w14:paraId="4818F7C1" w14:textId="77777777" w:rsidR="00670AA7" w:rsidRPr="00046649" w:rsidRDefault="00670AA7" w:rsidP="00946748">
      <w:pPr>
        <w:pStyle w:val="Default"/>
        <w:spacing w:line="360" w:lineRule="auto"/>
        <w:rPr>
          <w:rFonts w:ascii="Arial" w:eastAsia="Arial" w:hAnsi="Arial" w:cs="Arial"/>
          <w:sz w:val="22"/>
          <w:szCs w:val="22"/>
        </w:rPr>
      </w:pPr>
      <w:r w:rsidRPr="00046649">
        <w:rPr>
          <w:rFonts w:ascii="Arial" w:eastAsia="Arial" w:hAnsi="Arial" w:cs="Arial"/>
          <w:sz w:val="22"/>
          <w:szCs w:val="22"/>
        </w:rPr>
        <w:t xml:space="preserve">We incorporate the impact of vaccination into the model through 3 vaccine efficacy related parameters: </w:t>
      </w:r>
    </w:p>
    <w:p w14:paraId="00E571AC" w14:textId="77777777" w:rsidR="00670AA7" w:rsidRPr="00046649" w:rsidRDefault="00670AA7" w:rsidP="00946748">
      <w:pPr>
        <w:pStyle w:val="Default"/>
        <w:numPr>
          <w:ilvl w:val="0"/>
          <w:numId w:val="4"/>
        </w:numPr>
        <w:spacing w:line="360" w:lineRule="auto"/>
        <w:rPr>
          <w:rFonts w:ascii="Arial" w:eastAsia="Arial" w:hAnsi="Arial" w:cs="Arial"/>
          <w:sz w:val="22"/>
          <w:szCs w:val="22"/>
          <w14:ligatures w14:val="none"/>
        </w:rPr>
      </w:pPr>
      <w:r w:rsidRPr="00046649">
        <w:rPr>
          <w:rFonts w:ascii="Arial" w:eastAsia="Arial" w:hAnsi="Arial" w:cs="Arial"/>
          <w:sz w:val="22"/>
          <w:szCs w:val="22"/>
        </w:rPr>
        <w:t>Efficacy against infection</w:t>
      </w:r>
    </w:p>
    <w:p w14:paraId="7D467CB1" w14:textId="77777777" w:rsidR="00670AA7" w:rsidRPr="00046649" w:rsidRDefault="00670AA7" w:rsidP="00946748">
      <w:pPr>
        <w:pStyle w:val="Default"/>
        <w:numPr>
          <w:ilvl w:val="0"/>
          <w:numId w:val="4"/>
        </w:numPr>
        <w:spacing w:line="360" w:lineRule="auto"/>
        <w:rPr>
          <w:rFonts w:ascii="Arial" w:eastAsia="Arial" w:hAnsi="Arial" w:cs="Arial"/>
          <w:sz w:val="22"/>
          <w:szCs w:val="22"/>
          <w14:ligatures w14:val="none"/>
        </w:rPr>
      </w:pPr>
      <w:r w:rsidRPr="00046649">
        <w:rPr>
          <w:rFonts w:ascii="Arial" w:eastAsia="Arial" w:hAnsi="Arial" w:cs="Arial"/>
          <w:sz w:val="22"/>
          <w:szCs w:val="22"/>
          <w14:ligatures w14:val="none"/>
        </w:rPr>
        <w:t xml:space="preserve">Efficacy against symptomatic infection, and </w:t>
      </w:r>
    </w:p>
    <w:p w14:paraId="2E853A43" w14:textId="142A8EC3" w:rsidR="00670AA7" w:rsidRPr="00046649" w:rsidRDefault="00670AA7" w:rsidP="00946748">
      <w:pPr>
        <w:pStyle w:val="Default"/>
        <w:numPr>
          <w:ilvl w:val="0"/>
          <w:numId w:val="4"/>
        </w:numPr>
        <w:spacing w:line="360" w:lineRule="auto"/>
        <w:rPr>
          <w:rFonts w:ascii="Arial" w:eastAsia="Arial" w:hAnsi="Arial" w:cs="Arial"/>
          <w:sz w:val="22"/>
          <w:szCs w:val="22"/>
          <w14:ligatures w14:val="none"/>
        </w:rPr>
      </w:pPr>
      <w:r w:rsidRPr="00046649">
        <w:rPr>
          <w:rFonts w:ascii="Arial" w:eastAsia="Arial" w:hAnsi="Arial" w:cs="Arial"/>
          <w:sz w:val="22"/>
          <w:szCs w:val="22"/>
          <w14:ligatures w14:val="none"/>
        </w:rPr>
        <w:t>Efficacy against hospitalization.</w:t>
      </w:r>
      <w:r w:rsidRPr="00046649">
        <w:rPr>
          <w:rFonts w:ascii="Arial" w:eastAsia="Times New Roman" w:hAnsi="Arial" w:cs="Arial"/>
          <w:sz w:val="22"/>
          <w:szCs w:val="22"/>
          <w14:ligatures w14:val="none"/>
        </w:rPr>
        <w:br/>
      </w:r>
    </w:p>
    <w:p w14:paraId="6F3FE99B" w14:textId="29514506" w:rsidR="00887099" w:rsidRPr="00046649" w:rsidRDefault="00887099" w:rsidP="00946748">
      <w:pPr>
        <w:spacing w:after="240" w:line="360" w:lineRule="auto"/>
        <w:rPr>
          <w:rFonts w:ascii="Arial" w:eastAsia="Arial" w:hAnsi="Arial" w:cs="Arial"/>
          <w:kern w:val="0"/>
          <w:sz w:val="22"/>
          <w:szCs w:val="22"/>
          <w14:ligatures w14:val="none"/>
        </w:rPr>
      </w:pPr>
      <w:r w:rsidRPr="00046649">
        <w:rPr>
          <w:rFonts w:ascii="Arial" w:eastAsia="Arial" w:hAnsi="Arial" w:cs="Arial"/>
          <w:kern w:val="0"/>
          <w:sz w:val="22"/>
          <w:szCs w:val="22"/>
          <w14:ligatures w14:val="none"/>
        </w:rPr>
        <w:t xml:space="preserve">Below we </w:t>
      </w:r>
      <w:r w:rsidR="00893C72" w:rsidRPr="00046649">
        <w:rPr>
          <w:rFonts w:ascii="Arial" w:eastAsia="Arial" w:hAnsi="Arial" w:cs="Arial"/>
          <w:kern w:val="0"/>
          <w:sz w:val="22"/>
          <w:szCs w:val="22"/>
          <w14:ligatures w14:val="none"/>
        </w:rPr>
        <w:t>summariz</w:t>
      </w:r>
      <w:r w:rsidR="00DB1FB6" w:rsidRPr="00046649">
        <w:rPr>
          <w:rFonts w:ascii="Arial" w:eastAsia="Arial" w:hAnsi="Arial" w:cs="Arial"/>
          <w:kern w:val="0"/>
          <w:sz w:val="22"/>
          <w:szCs w:val="22"/>
          <w14:ligatures w14:val="none"/>
        </w:rPr>
        <w:t>e</w:t>
      </w:r>
      <w:r w:rsidRPr="00046649">
        <w:rPr>
          <w:rFonts w:ascii="Arial" w:eastAsia="Arial" w:hAnsi="Arial" w:cs="Arial"/>
          <w:kern w:val="0"/>
          <w:sz w:val="22"/>
          <w:szCs w:val="22"/>
          <w14:ligatures w14:val="none"/>
        </w:rPr>
        <w:t xml:space="preserve"> </w:t>
      </w:r>
      <w:r w:rsidR="00893C72" w:rsidRPr="00046649">
        <w:rPr>
          <w:rFonts w:ascii="Arial" w:eastAsia="Arial" w:hAnsi="Arial" w:cs="Arial"/>
          <w:kern w:val="0"/>
          <w:sz w:val="22"/>
          <w:szCs w:val="22"/>
          <w14:ligatures w14:val="none"/>
        </w:rPr>
        <w:t>the vaccine efficacy for both the vaccine</w:t>
      </w:r>
      <w:r w:rsidR="00BD6A41" w:rsidRPr="00046649">
        <w:rPr>
          <w:rFonts w:ascii="Arial" w:eastAsia="Arial" w:hAnsi="Arial" w:cs="Arial"/>
          <w:kern w:val="0"/>
          <w:sz w:val="22"/>
          <w:szCs w:val="22"/>
          <w14:ligatures w14:val="none"/>
        </w:rPr>
        <w:t>s</w:t>
      </w:r>
      <w:r w:rsidR="00A0724E" w:rsidRPr="00046649">
        <w:rPr>
          <w:rFonts w:ascii="Arial" w:eastAsia="Arial" w:hAnsi="Arial" w:cs="Arial"/>
          <w:kern w:val="0"/>
          <w:sz w:val="22"/>
          <w:szCs w:val="22"/>
          <w14:ligatures w14:val="none"/>
        </w:rPr>
        <w:t xml:space="preserve">. </w:t>
      </w:r>
    </w:p>
    <w:p w14:paraId="1FCB684D" w14:textId="77777777" w:rsidR="00946748" w:rsidRDefault="00946748" w:rsidP="00E16C34">
      <w:pPr>
        <w:spacing w:after="240" w:line="360" w:lineRule="auto"/>
        <w:rPr>
          <w:rFonts w:ascii="Arial" w:eastAsia="Arial" w:hAnsi="Arial" w:cs="Arial"/>
          <w:b/>
          <w:bCs/>
          <w:i/>
          <w:iCs/>
          <w:kern w:val="0"/>
          <w:sz w:val="22"/>
          <w:szCs w:val="22"/>
          <w14:ligatures w14:val="none"/>
        </w:rPr>
      </w:pPr>
    </w:p>
    <w:p w14:paraId="477F528D" w14:textId="77777777" w:rsidR="00946748" w:rsidRDefault="00946748" w:rsidP="00E16C34">
      <w:pPr>
        <w:spacing w:after="240" w:line="360" w:lineRule="auto"/>
        <w:rPr>
          <w:rFonts w:ascii="Arial" w:eastAsia="Arial" w:hAnsi="Arial" w:cs="Arial"/>
          <w:b/>
          <w:bCs/>
          <w:i/>
          <w:iCs/>
          <w:kern w:val="0"/>
          <w:sz w:val="22"/>
          <w:szCs w:val="22"/>
          <w14:ligatures w14:val="none"/>
        </w:rPr>
      </w:pPr>
    </w:p>
    <w:p w14:paraId="52C60180" w14:textId="77777777" w:rsidR="00946748" w:rsidRDefault="00946748" w:rsidP="00E16C34">
      <w:pPr>
        <w:spacing w:after="240" w:line="360" w:lineRule="auto"/>
        <w:rPr>
          <w:rFonts w:ascii="Arial" w:eastAsia="Arial" w:hAnsi="Arial" w:cs="Arial"/>
          <w:b/>
          <w:bCs/>
          <w:i/>
          <w:iCs/>
          <w:kern w:val="0"/>
          <w:sz w:val="22"/>
          <w:szCs w:val="22"/>
          <w14:ligatures w14:val="none"/>
        </w:rPr>
      </w:pPr>
    </w:p>
    <w:p w14:paraId="60460409" w14:textId="7A8EC91B" w:rsidR="00B836BF" w:rsidRPr="00804A38" w:rsidRDefault="00B836BF" w:rsidP="00E16C34">
      <w:pPr>
        <w:spacing w:after="240" w:line="360" w:lineRule="auto"/>
        <w:rPr>
          <w:rFonts w:ascii="Arial" w:eastAsia="Arial" w:hAnsi="Arial" w:cs="Arial"/>
          <w:b/>
          <w:bCs/>
          <w:i/>
          <w:iCs/>
          <w:kern w:val="0"/>
          <w:sz w:val="22"/>
          <w:szCs w:val="22"/>
          <w14:ligatures w14:val="none"/>
        </w:rPr>
      </w:pPr>
      <w:r w:rsidRPr="00804A38">
        <w:rPr>
          <w:rFonts w:ascii="Arial" w:eastAsia="Arial" w:hAnsi="Arial" w:cs="Arial"/>
          <w:b/>
          <w:bCs/>
          <w:i/>
          <w:iCs/>
          <w:kern w:val="0"/>
          <w:sz w:val="22"/>
          <w:szCs w:val="22"/>
          <w14:ligatures w14:val="none"/>
        </w:rPr>
        <w:t>Dengvaxia</w:t>
      </w:r>
    </w:p>
    <w:p w14:paraId="26B618E4" w14:textId="77777777" w:rsidR="00856545" w:rsidRPr="00804A38" w:rsidRDefault="00B836BF" w:rsidP="00E16C34">
      <w:pPr>
        <w:keepNext/>
        <w:spacing w:after="240" w:line="360" w:lineRule="auto"/>
        <w:rPr>
          <w:rFonts w:ascii="Arial" w:eastAsia="Arial" w:hAnsi="Arial" w:cs="Arial"/>
          <w:sz w:val="22"/>
          <w:szCs w:val="22"/>
        </w:rPr>
      </w:pPr>
      <w:r w:rsidRPr="00804A38">
        <w:rPr>
          <w:rFonts w:ascii="Arial" w:hAnsi="Arial" w:cs="Arial"/>
          <w:noProof/>
          <w:sz w:val="22"/>
          <w:szCs w:val="22"/>
        </w:rPr>
        <w:drawing>
          <wp:inline distT="0" distB="0" distL="0" distR="0" wp14:anchorId="1D885A97" wp14:editId="2ABF5735">
            <wp:extent cx="5943600" cy="3177074"/>
            <wp:effectExtent l="0" t="0" r="0" b="4445"/>
            <wp:docPr id="980865863" name="Picture 15" descr="A computer screen shot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8">
                      <a:extLst>
                        <a:ext uri="{28A0092B-C50C-407E-A947-70E740481C1C}">
                          <a14:useLocalDpi xmlns:a14="http://schemas.microsoft.com/office/drawing/2010/main" val="0"/>
                        </a:ext>
                      </a:extLst>
                    </a:blip>
                    <a:stretch>
                      <a:fillRect/>
                    </a:stretch>
                  </pic:blipFill>
                  <pic:spPr>
                    <a:xfrm>
                      <a:off x="0" y="0"/>
                      <a:ext cx="5943600" cy="3177074"/>
                    </a:xfrm>
                    <a:prstGeom prst="rect">
                      <a:avLst/>
                    </a:prstGeom>
                  </pic:spPr>
                </pic:pic>
              </a:graphicData>
            </a:graphic>
          </wp:inline>
        </w:drawing>
      </w:r>
    </w:p>
    <w:p w14:paraId="0B39B603" w14:textId="5FCB4612" w:rsidR="004A458F" w:rsidRDefault="00856545" w:rsidP="00E16C34">
      <w:pPr>
        <w:pStyle w:val="Caption"/>
        <w:spacing w:line="360" w:lineRule="auto"/>
        <w:rPr>
          <w:rFonts w:ascii="Arial" w:eastAsia="Arial" w:hAnsi="Arial" w:cs="Arial"/>
          <w:sz w:val="22"/>
          <w:szCs w:val="22"/>
        </w:rPr>
      </w:pPr>
      <w:r w:rsidRPr="00804A38">
        <w:rPr>
          <w:rFonts w:ascii="Arial" w:eastAsia="Arial" w:hAnsi="Arial" w:cs="Arial"/>
          <w:sz w:val="22"/>
          <w:szCs w:val="22"/>
        </w:rPr>
        <w:t xml:space="preserve">Figure </w:t>
      </w:r>
      <w:r w:rsidRPr="00804A38">
        <w:rPr>
          <w:rFonts w:ascii="Arial" w:hAnsi="Arial" w:cs="Arial"/>
          <w:sz w:val="22"/>
          <w:szCs w:val="22"/>
        </w:rPr>
        <w:fldChar w:fldCharType="begin"/>
      </w:r>
      <w:r w:rsidRPr="00804A38">
        <w:rPr>
          <w:rFonts w:ascii="Arial" w:hAnsi="Arial" w:cs="Arial"/>
          <w:sz w:val="22"/>
          <w:szCs w:val="22"/>
        </w:rPr>
        <w:instrText xml:space="preserve"> SEQ Figure \* ARABIC </w:instrText>
      </w:r>
      <w:r w:rsidRPr="00804A38">
        <w:rPr>
          <w:rFonts w:ascii="Arial" w:hAnsi="Arial" w:cs="Arial"/>
          <w:sz w:val="22"/>
          <w:szCs w:val="22"/>
        </w:rPr>
        <w:fldChar w:fldCharType="separate"/>
      </w:r>
      <w:r w:rsidR="00C84EF9">
        <w:rPr>
          <w:rFonts w:ascii="Arial" w:hAnsi="Arial" w:cs="Arial"/>
          <w:noProof/>
          <w:sz w:val="22"/>
          <w:szCs w:val="22"/>
        </w:rPr>
        <w:t>5</w:t>
      </w:r>
      <w:r w:rsidRPr="00804A38">
        <w:rPr>
          <w:rFonts w:ascii="Arial" w:hAnsi="Arial" w:cs="Arial"/>
          <w:sz w:val="22"/>
          <w:szCs w:val="22"/>
        </w:rPr>
        <w:fldChar w:fldCharType="end"/>
      </w:r>
      <w:r w:rsidRPr="00804A38">
        <w:rPr>
          <w:rFonts w:ascii="Arial" w:eastAsia="Arial" w:hAnsi="Arial" w:cs="Arial"/>
          <w:sz w:val="22"/>
          <w:szCs w:val="22"/>
        </w:rPr>
        <w:t>: Vaccine efficacy of Dengvaxia</w:t>
      </w:r>
    </w:p>
    <w:p w14:paraId="44ED5C14" w14:textId="77777777" w:rsidR="00484206" w:rsidRPr="00484206" w:rsidRDefault="00484206" w:rsidP="00E16C34">
      <w:pPr>
        <w:spacing w:line="360" w:lineRule="auto"/>
      </w:pPr>
    </w:p>
    <w:p w14:paraId="71AB8955" w14:textId="33368CD3" w:rsidR="00455939" w:rsidRPr="00804A38" w:rsidRDefault="00856545" w:rsidP="00E16C34">
      <w:pPr>
        <w:spacing w:after="240" w:line="360" w:lineRule="auto"/>
        <w:rPr>
          <w:rFonts w:ascii="Arial" w:eastAsia="Arial" w:hAnsi="Arial" w:cs="Arial"/>
          <w:b/>
          <w:bCs/>
          <w:kern w:val="0"/>
          <w:sz w:val="22"/>
          <w:szCs w:val="22"/>
          <w14:ligatures w14:val="none"/>
        </w:rPr>
      </w:pPr>
      <w:r w:rsidRPr="00804A38">
        <w:rPr>
          <w:rFonts w:ascii="Arial" w:eastAsia="Arial" w:hAnsi="Arial" w:cs="Arial"/>
          <w:b/>
          <w:bCs/>
          <w:kern w:val="0"/>
          <w:sz w:val="22"/>
          <w:szCs w:val="22"/>
          <w14:ligatures w14:val="none"/>
        </w:rPr>
        <w:t>Qdenga</w:t>
      </w:r>
    </w:p>
    <w:p w14:paraId="32D7CDB0" w14:textId="77777777" w:rsidR="00856545" w:rsidRPr="00804A38" w:rsidRDefault="00455939" w:rsidP="00E16C34">
      <w:pPr>
        <w:keepNext/>
        <w:spacing w:after="0" w:line="360" w:lineRule="auto"/>
        <w:jc w:val="both"/>
        <w:rPr>
          <w:rFonts w:ascii="Arial" w:eastAsia="Arial" w:hAnsi="Arial" w:cs="Arial"/>
          <w:sz w:val="22"/>
          <w:szCs w:val="22"/>
        </w:rPr>
      </w:pPr>
      <w:r w:rsidRPr="00804A38">
        <w:rPr>
          <w:rFonts w:ascii="Arial" w:hAnsi="Arial" w:cs="Arial"/>
          <w:noProof/>
          <w:sz w:val="22"/>
          <w:szCs w:val="22"/>
        </w:rPr>
        <w:drawing>
          <wp:inline distT="0" distB="0" distL="0" distR="0" wp14:anchorId="61489D15" wp14:editId="024B73F1">
            <wp:extent cx="6283757" cy="2297330"/>
            <wp:effectExtent l="0" t="0" r="3175" b="8255"/>
            <wp:docPr id="1617073765" name="Picture 17"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83757" cy="2297330"/>
                    </a:xfrm>
                    <a:prstGeom prst="rect">
                      <a:avLst/>
                    </a:prstGeom>
                  </pic:spPr>
                </pic:pic>
              </a:graphicData>
            </a:graphic>
          </wp:inline>
        </w:drawing>
      </w:r>
    </w:p>
    <w:p w14:paraId="39BF2504" w14:textId="58D8B47D" w:rsidR="00455939" w:rsidRPr="00804A38" w:rsidRDefault="00856545" w:rsidP="00E16C34">
      <w:pPr>
        <w:pStyle w:val="Caption"/>
        <w:spacing w:line="360" w:lineRule="auto"/>
        <w:jc w:val="both"/>
        <w:rPr>
          <w:rFonts w:ascii="Arial" w:eastAsia="Arial" w:hAnsi="Arial" w:cs="Arial"/>
          <w:sz w:val="22"/>
          <w:szCs w:val="22"/>
        </w:rPr>
      </w:pPr>
      <w:r w:rsidRPr="00804A38">
        <w:rPr>
          <w:rFonts w:ascii="Arial" w:eastAsia="Arial" w:hAnsi="Arial" w:cs="Arial"/>
          <w:sz w:val="22"/>
          <w:szCs w:val="22"/>
        </w:rPr>
        <w:t xml:space="preserve">Figure </w:t>
      </w:r>
      <w:r w:rsidRPr="00804A38">
        <w:rPr>
          <w:rFonts w:ascii="Arial" w:hAnsi="Arial" w:cs="Arial"/>
          <w:sz w:val="22"/>
          <w:szCs w:val="22"/>
        </w:rPr>
        <w:fldChar w:fldCharType="begin"/>
      </w:r>
      <w:r w:rsidRPr="00804A38">
        <w:rPr>
          <w:rFonts w:ascii="Arial" w:hAnsi="Arial" w:cs="Arial"/>
          <w:sz w:val="22"/>
          <w:szCs w:val="22"/>
        </w:rPr>
        <w:instrText xml:space="preserve"> SEQ Figure \* ARABIC </w:instrText>
      </w:r>
      <w:r w:rsidRPr="00804A38">
        <w:rPr>
          <w:rFonts w:ascii="Arial" w:hAnsi="Arial" w:cs="Arial"/>
          <w:sz w:val="22"/>
          <w:szCs w:val="22"/>
        </w:rPr>
        <w:fldChar w:fldCharType="separate"/>
      </w:r>
      <w:r w:rsidR="00C84EF9">
        <w:rPr>
          <w:rFonts w:ascii="Arial" w:hAnsi="Arial" w:cs="Arial"/>
          <w:noProof/>
          <w:sz w:val="22"/>
          <w:szCs w:val="22"/>
        </w:rPr>
        <w:t>6</w:t>
      </w:r>
      <w:r w:rsidRPr="00804A38">
        <w:rPr>
          <w:rFonts w:ascii="Arial" w:hAnsi="Arial" w:cs="Arial"/>
          <w:sz w:val="22"/>
          <w:szCs w:val="22"/>
        </w:rPr>
        <w:fldChar w:fldCharType="end"/>
      </w:r>
      <w:r w:rsidRPr="00804A38">
        <w:rPr>
          <w:rFonts w:ascii="Arial" w:eastAsia="Arial" w:hAnsi="Arial" w:cs="Arial"/>
          <w:sz w:val="22"/>
          <w:szCs w:val="22"/>
        </w:rPr>
        <w:t>: Vaccine efficacy of Qdenga</w:t>
      </w:r>
      <w:r w:rsidR="00616A04" w:rsidRPr="00804A38">
        <w:rPr>
          <w:rFonts w:ascii="Arial" w:eastAsia="Arial" w:hAnsi="Arial" w:cs="Arial"/>
          <w:sz w:val="22"/>
          <w:szCs w:val="22"/>
        </w:rPr>
        <w:t>.</w:t>
      </w:r>
    </w:p>
    <w:p w14:paraId="0211D68F" w14:textId="77777777" w:rsidR="004B61C5" w:rsidRDefault="004B61C5" w:rsidP="00E16C34">
      <w:pPr>
        <w:spacing w:after="0" w:line="360" w:lineRule="auto"/>
        <w:rPr>
          <w:rFonts w:ascii="Arial" w:eastAsia="Arial" w:hAnsi="Arial" w:cs="Arial"/>
          <w:b/>
          <w:bCs/>
          <w:color w:val="000000"/>
          <w:kern w:val="0"/>
          <w:sz w:val="22"/>
          <w:szCs w:val="22"/>
          <w14:ligatures w14:val="none"/>
        </w:rPr>
      </w:pPr>
    </w:p>
    <w:p w14:paraId="68F81EF4" w14:textId="77777777" w:rsidR="00690F3A" w:rsidRPr="00804A38" w:rsidRDefault="00690F3A" w:rsidP="00E16C34">
      <w:pPr>
        <w:spacing w:after="0" w:line="360" w:lineRule="auto"/>
        <w:rPr>
          <w:rFonts w:ascii="Arial" w:eastAsia="Arial" w:hAnsi="Arial" w:cs="Arial"/>
          <w:b/>
          <w:bCs/>
          <w:color w:val="000000"/>
          <w:kern w:val="0"/>
          <w:sz w:val="22"/>
          <w:szCs w:val="22"/>
          <w14:ligatures w14:val="none"/>
        </w:rPr>
      </w:pPr>
    </w:p>
    <w:p w14:paraId="22D37382" w14:textId="7BB9EBB4" w:rsidR="004B61C5" w:rsidRDefault="6A871B8A" w:rsidP="00E16C34">
      <w:pPr>
        <w:spacing w:after="0" w:line="360" w:lineRule="auto"/>
        <w:rPr>
          <w:rFonts w:ascii="Arial" w:eastAsia="Arial" w:hAnsi="Arial" w:cs="Arial"/>
          <w:b/>
          <w:bCs/>
          <w:color w:val="000000" w:themeColor="text1"/>
          <w:sz w:val="22"/>
          <w:szCs w:val="22"/>
        </w:rPr>
      </w:pPr>
      <w:r w:rsidRPr="7942803C">
        <w:rPr>
          <w:rFonts w:ascii="Arial" w:eastAsia="Arial" w:hAnsi="Arial" w:cs="Arial"/>
          <w:b/>
          <w:bCs/>
          <w:color w:val="000000" w:themeColor="text1"/>
          <w:sz w:val="22"/>
          <w:szCs w:val="22"/>
        </w:rPr>
        <w:t>Vaccination scenarios</w:t>
      </w:r>
      <w:r w:rsidR="00032E38">
        <w:rPr>
          <w:rFonts w:ascii="Arial" w:eastAsia="Arial" w:hAnsi="Arial" w:cs="Arial"/>
          <w:b/>
          <w:bCs/>
          <w:color w:val="000000" w:themeColor="text1"/>
          <w:sz w:val="22"/>
          <w:szCs w:val="22"/>
        </w:rPr>
        <w:t>:</w:t>
      </w:r>
    </w:p>
    <w:p w14:paraId="338873D7" w14:textId="77777777" w:rsidR="005A5433" w:rsidRDefault="00DB1FB6" w:rsidP="00690F3A">
      <w:pPr>
        <w:spacing w:before="240" w:after="0" w:line="360" w:lineRule="auto"/>
        <w:rPr>
          <w:rFonts w:ascii="Arial" w:hAnsi="Arial" w:cs="Arial"/>
          <w:sz w:val="22"/>
          <w:szCs w:val="22"/>
        </w:rPr>
      </w:pPr>
      <w:r>
        <w:rPr>
          <w:rFonts w:ascii="Arial" w:hAnsi="Arial" w:cs="Arial"/>
          <w:sz w:val="22"/>
          <w:szCs w:val="22"/>
        </w:rPr>
        <w:t>Using the vaccine efficacy relat</w:t>
      </w:r>
      <w:r w:rsidR="005A5433">
        <w:rPr>
          <w:rFonts w:ascii="Arial" w:hAnsi="Arial" w:cs="Arial"/>
          <w:sz w:val="22"/>
          <w:szCs w:val="22"/>
        </w:rPr>
        <w:t>ed parameter, we</w:t>
      </w:r>
      <w:r w:rsidR="008E26F8">
        <w:rPr>
          <w:rFonts w:ascii="Arial" w:hAnsi="Arial" w:cs="Arial"/>
          <w:sz w:val="22"/>
          <w:szCs w:val="22"/>
        </w:rPr>
        <w:t xml:space="preserve"> will create different scenario based on the </w:t>
      </w:r>
      <w:r w:rsidR="005A5433">
        <w:rPr>
          <w:rFonts w:ascii="Arial" w:hAnsi="Arial" w:cs="Arial"/>
          <w:sz w:val="22"/>
          <w:szCs w:val="22"/>
        </w:rPr>
        <w:t>following:</w:t>
      </w:r>
    </w:p>
    <w:p w14:paraId="0A314199" w14:textId="0B5AC93A" w:rsidR="005A5433" w:rsidRPr="005A5433" w:rsidRDefault="005A5433" w:rsidP="00690F3A">
      <w:pPr>
        <w:pStyle w:val="ListParagraph"/>
        <w:numPr>
          <w:ilvl w:val="0"/>
          <w:numId w:val="5"/>
        </w:numPr>
        <w:spacing w:before="240" w:after="0" w:line="360" w:lineRule="auto"/>
        <w:rPr>
          <w:rFonts w:ascii="Arial" w:eastAsia="Arial" w:hAnsi="Arial" w:cs="Arial"/>
          <w:b/>
          <w:bCs/>
          <w:color w:val="000000"/>
          <w:kern w:val="0"/>
          <w:sz w:val="22"/>
          <w:szCs w:val="22"/>
          <w14:ligatures w14:val="none"/>
        </w:rPr>
      </w:pPr>
      <w:r>
        <w:rPr>
          <w:rFonts w:ascii="Arial" w:hAnsi="Arial" w:cs="Arial"/>
          <w:sz w:val="22"/>
          <w:szCs w:val="22"/>
        </w:rPr>
        <w:t>V</w:t>
      </w:r>
      <w:r w:rsidR="008E26F8" w:rsidRPr="005A5433">
        <w:rPr>
          <w:rFonts w:ascii="Arial" w:hAnsi="Arial" w:cs="Arial"/>
          <w:sz w:val="22"/>
          <w:szCs w:val="22"/>
        </w:rPr>
        <w:t xml:space="preserve">accine coverage </w:t>
      </w:r>
    </w:p>
    <w:p w14:paraId="77505975" w14:textId="77777777" w:rsidR="007F0B1C" w:rsidRPr="007F0B1C" w:rsidRDefault="007F0B1C" w:rsidP="00690F3A">
      <w:pPr>
        <w:pStyle w:val="ListParagraph"/>
        <w:numPr>
          <w:ilvl w:val="0"/>
          <w:numId w:val="5"/>
        </w:numPr>
        <w:spacing w:before="240" w:after="0" w:line="360" w:lineRule="auto"/>
        <w:rPr>
          <w:rFonts w:ascii="Arial" w:eastAsia="Arial" w:hAnsi="Arial" w:cs="Arial"/>
          <w:b/>
          <w:bCs/>
          <w:color w:val="000000"/>
          <w:kern w:val="0"/>
          <w:sz w:val="22"/>
          <w:szCs w:val="22"/>
          <w14:ligatures w14:val="none"/>
        </w:rPr>
      </w:pPr>
      <w:r>
        <w:rPr>
          <w:rFonts w:ascii="Arial" w:hAnsi="Arial" w:cs="Arial"/>
          <w:sz w:val="22"/>
          <w:szCs w:val="22"/>
        </w:rPr>
        <w:t>T</w:t>
      </w:r>
      <w:r w:rsidR="008E26F8" w:rsidRPr="005A5433">
        <w:rPr>
          <w:rFonts w:ascii="Arial" w:hAnsi="Arial" w:cs="Arial"/>
          <w:sz w:val="22"/>
          <w:szCs w:val="22"/>
        </w:rPr>
        <w:t>argeted age-group</w:t>
      </w:r>
    </w:p>
    <w:p w14:paraId="0E68CE0C" w14:textId="1C00EDA2" w:rsidR="00484206" w:rsidRPr="0082568F" w:rsidRDefault="0082568F" w:rsidP="00690F3A">
      <w:pPr>
        <w:pStyle w:val="ListParagraph"/>
        <w:numPr>
          <w:ilvl w:val="0"/>
          <w:numId w:val="5"/>
        </w:numPr>
        <w:spacing w:before="240" w:after="0" w:line="360" w:lineRule="auto"/>
        <w:rPr>
          <w:rFonts w:ascii="Arial" w:eastAsia="Arial" w:hAnsi="Arial" w:cs="Arial"/>
          <w:b/>
          <w:bCs/>
          <w:color w:val="000000"/>
          <w:kern w:val="0"/>
          <w:sz w:val="22"/>
          <w:szCs w:val="22"/>
          <w14:ligatures w14:val="none"/>
        </w:rPr>
      </w:pPr>
      <w:r>
        <w:rPr>
          <w:rFonts w:ascii="Arial" w:hAnsi="Arial" w:cs="Arial"/>
          <w:sz w:val="22"/>
          <w:szCs w:val="22"/>
        </w:rPr>
        <w:t>Number of vaccine dose and frequency of vaccination</w:t>
      </w:r>
      <w:r w:rsidR="00545DD1">
        <w:rPr>
          <w:rFonts w:ascii="Arial" w:hAnsi="Arial" w:cs="Arial"/>
          <w:sz w:val="22"/>
          <w:szCs w:val="22"/>
        </w:rPr>
        <w:t xml:space="preserve"> depending on the waning </w:t>
      </w:r>
      <w:r w:rsidR="00F950C7">
        <w:rPr>
          <w:rFonts w:ascii="Arial" w:hAnsi="Arial" w:cs="Arial"/>
          <w:sz w:val="22"/>
          <w:szCs w:val="22"/>
        </w:rPr>
        <w:t xml:space="preserve">of immunity </w:t>
      </w:r>
      <w:r w:rsidR="00980B84">
        <w:rPr>
          <w:rFonts w:ascii="Arial" w:hAnsi="Arial" w:cs="Arial"/>
          <w:sz w:val="22"/>
          <w:szCs w:val="22"/>
        </w:rPr>
        <w:t xml:space="preserve">derived </w:t>
      </w:r>
      <w:r w:rsidR="00F950C7">
        <w:rPr>
          <w:rFonts w:ascii="Arial" w:hAnsi="Arial" w:cs="Arial"/>
          <w:sz w:val="22"/>
          <w:szCs w:val="22"/>
        </w:rPr>
        <w:t>from</w:t>
      </w:r>
      <w:r w:rsidR="002E798B">
        <w:rPr>
          <w:rFonts w:ascii="Arial" w:hAnsi="Arial" w:cs="Arial"/>
          <w:sz w:val="22"/>
          <w:szCs w:val="22"/>
        </w:rPr>
        <w:t xml:space="preserve"> </w:t>
      </w:r>
      <w:r w:rsidR="00AA655D">
        <w:rPr>
          <w:rFonts w:ascii="Arial" w:hAnsi="Arial" w:cs="Arial"/>
          <w:sz w:val="22"/>
          <w:szCs w:val="22"/>
        </w:rPr>
        <w:t>vaccines.</w:t>
      </w:r>
    </w:p>
    <w:p w14:paraId="72E78BB1" w14:textId="36898BAA" w:rsidR="0082568F" w:rsidRPr="0082568F" w:rsidRDefault="0082568F" w:rsidP="00690F3A">
      <w:pPr>
        <w:spacing w:before="240" w:after="0" w:line="360" w:lineRule="auto"/>
        <w:rPr>
          <w:rFonts w:ascii="Arial" w:eastAsia="Arial" w:hAnsi="Arial" w:cs="Arial"/>
          <w:color w:val="000000"/>
          <w:kern w:val="0"/>
          <w:sz w:val="22"/>
          <w:szCs w:val="22"/>
          <w14:ligatures w14:val="none"/>
        </w:rPr>
      </w:pPr>
      <w:r w:rsidRPr="0082568F">
        <w:rPr>
          <w:rFonts w:ascii="Arial" w:eastAsia="Arial" w:hAnsi="Arial" w:cs="Arial"/>
          <w:color w:val="000000"/>
          <w:kern w:val="0"/>
          <w:sz w:val="22"/>
          <w:szCs w:val="22"/>
          <w14:ligatures w14:val="none"/>
        </w:rPr>
        <w:t xml:space="preserve">We </w:t>
      </w:r>
      <w:r w:rsidR="009B5BEB">
        <w:rPr>
          <w:rFonts w:ascii="Arial" w:eastAsia="Arial" w:hAnsi="Arial" w:cs="Arial"/>
          <w:color w:val="000000"/>
          <w:kern w:val="0"/>
          <w:sz w:val="22"/>
          <w:szCs w:val="22"/>
          <w14:ligatures w14:val="none"/>
        </w:rPr>
        <w:t xml:space="preserve">will </w:t>
      </w:r>
      <w:r>
        <w:rPr>
          <w:rFonts w:ascii="Arial" w:eastAsia="Arial" w:hAnsi="Arial" w:cs="Arial"/>
          <w:color w:val="000000"/>
          <w:kern w:val="0"/>
          <w:sz w:val="22"/>
          <w:szCs w:val="22"/>
          <w14:ligatures w14:val="none"/>
        </w:rPr>
        <w:t xml:space="preserve">further </w:t>
      </w:r>
      <w:r w:rsidR="0042396A">
        <w:rPr>
          <w:rFonts w:ascii="Arial" w:eastAsia="Arial" w:hAnsi="Arial" w:cs="Arial"/>
          <w:color w:val="000000"/>
          <w:kern w:val="0"/>
          <w:sz w:val="22"/>
          <w:szCs w:val="22"/>
          <w14:ligatures w14:val="none"/>
        </w:rPr>
        <w:t xml:space="preserve">study the combined effect of vaccination and ongoing vector control effort in </w:t>
      </w:r>
      <w:r w:rsidR="009B5BEB">
        <w:rPr>
          <w:rFonts w:ascii="Arial" w:eastAsia="Arial" w:hAnsi="Arial" w:cs="Arial"/>
          <w:color w:val="000000"/>
          <w:kern w:val="0"/>
          <w:sz w:val="22"/>
          <w:szCs w:val="22"/>
          <w14:ligatures w14:val="none"/>
        </w:rPr>
        <w:t>Singapore.</w:t>
      </w:r>
    </w:p>
    <w:p w14:paraId="07E20782" w14:textId="77777777" w:rsidR="00A72465" w:rsidRPr="00804A38" w:rsidRDefault="00A72465" w:rsidP="00E16C34">
      <w:pPr>
        <w:spacing w:after="240" w:line="360" w:lineRule="auto"/>
        <w:rPr>
          <w:rFonts w:ascii="Arial" w:eastAsia="Arial" w:hAnsi="Arial" w:cs="Arial"/>
          <w:b/>
          <w:bCs/>
          <w:kern w:val="0"/>
          <w:sz w:val="22"/>
          <w:szCs w:val="22"/>
          <w14:ligatures w14:val="none"/>
        </w:rPr>
      </w:pPr>
    </w:p>
    <w:p w14:paraId="1664DD02" w14:textId="03BF31E0" w:rsidR="007C5AF1" w:rsidRPr="00804A38" w:rsidRDefault="007C5AF1" w:rsidP="00E16C34">
      <w:pPr>
        <w:spacing w:after="240" w:line="360" w:lineRule="auto"/>
        <w:rPr>
          <w:rFonts w:ascii="Arial" w:eastAsia="Arial" w:hAnsi="Arial" w:cs="Arial"/>
          <w:b/>
          <w:bCs/>
          <w:kern w:val="0"/>
          <w:sz w:val="22"/>
          <w:szCs w:val="22"/>
          <w14:ligatures w14:val="none"/>
        </w:rPr>
      </w:pPr>
      <w:r w:rsidRPr="00804A38">
        <w:rPr>
          <w:rFonts w:ascii="Arial" w:eastAsia="Arial" w:hAnsi="Arial" w:cs="Arial"/>
          <w:b/>
          <w:bCs/>
          <w:kern w:val="0"/>
          <w:sz w:val="22"/>
          <w:szCs w:val="22"/>
          <w14:ligatures w14:val="none"/>
        </w:rPr>
        <w:t>References:</w:t>
      </w:r>
    </w:p>
    <w:p w14:paraId="7009A267" w14:textId="77777777" w:rsidR="00095218" w:rsidRPr="00804A38" w:rsidRDefault="000369F0" w:rsidP="00E16C34">
      <w:pPr>
        <w:pStyle w:val="Bibliography"/>
        <w:spacing w:line="360" w:lineRule="auto"/>
        <w:rPr>
          <w:rFonts w:ascii="Arial" w:eastAsia="Arial" w:hAnsi="Arial" w:cs="Arial"/>
          <w:sz w:val="22"/>
          <w:szCs w:val="22"/>
        </w:rPr>
      </w:pPr>
      <w:r w:rsidRPr="00804A38">
        <w:rPr>
          <w:rFonts w:ascii="Arial" w:hAnsi="Arial" w:cs="Arial"/>
          <w:sz w:val="22"/>
          <w:szCs w:val="22"/>
        </w:rPr>
        <w:fldChar w:fldCharType="begin"/>
      </w:r>
      <w:r w:rsidRPr="00804A38">
        <w:rPr>
          <w:rFonts w:ascii="Arial" w:hAnsi="Arial" w:cs="Arial"/>
          <w:sz w:val="22"/>
          <w:szCs w:val="22"/>
        </w:rPr>
        <w:instrText xml:space="preserve"> ADDIN ZOTERO_BIBL {"uncited":[],"omitted":[],"custom":[]} CSL_BIBLIOGRAPHY </w:instrText>
      </w:r>
      <w:r w:rsidRPr="00804A38">
        <w:rPr>
          <w:rFonts w:ascii="Arial" w:hAnsi="Arial" w:cs="Arial"/>
          <w:sz w:val="22"/>
          <w:szCs w:val="22"/>
        </w:rPr>
        <w:fldChar w:fldCharType="separate"/>
      </w:r>
      <w:r w:rsidR="00095218" w:rsidRPr="00804A38">
        <w:rPr>
          <w:rFonts w:ascii="Arial" w:eastAsia="Arial" w:hAnsi="Arial" w:cs="Arial"/>
          <w:sz w:val="22"/>
          <w:szCs w:val="22"/>
        </w:rPr>
        <w:t xml:space="preserve">Anderson, K.B. </w:t>
      </w:r>
      <w:r w:rsidR="00095218" w:rsidRPr="00804A38">
        <w:rPr>
          <w:rFonts w:ascii="Arial" w:eastAsia="Arial" w:hAnsi="Arial" w:cs="Arial"/>
          <w:i/>
          <w:iCs/>
          <w:sz w:val="22"/>
          <w:szCs w:val="22"/>
        </w:rPr>
        <w:t>et al.</w:t>
      </w:r>
      <w:r w:rsidR="00095218" w:rsidRPr="00804A38">
        <w:rPr>
          <w:rFonts w:ascii="Arial" w:eastAsia="Arial" w:hAnsi="Arial" w:cs="Arial"/>
          <w:sz w:val="22"/>
          <w:szCs w:val="22"/>
        </w:rPr>
        <w:t xml:space="preserve"> (2014) ‘A Shorter Time Interval Between First and Second Dengue Infections Is Associated With Protection From Clinical Illness in a School-based Cohort in Thailand’, </w:t>
      </w:r>
      <w:r w:rsidR="00095218" w:rsidRPr="00804A38">
        <w:rPr>
          <w:rFonts w:ascii="Arial" w:eastAsia="Arial" w:hAnsi="Arial" w:cs="Arial"/>
          <w:i/>
          <w:iCs/>
          <w:sz w:val="22"/>
          <w:szCs w:val="22"/>
        </w:rPr>
        <w:t>The Journal of Infectious Diseases</w:t>
      </w:r>
      <w:r w:rsidR="00095218" w:rsidRPr="00804A38">
        <w:rPr>
          <w:rFonts w:ascii="Arial" w:eastAsia="Arial" w:hAnsi="Arial" w:cs="Arial"/>
          <w:sz w:val="22"/>
          <w:szCs w:val="22"/>
        </w:rPr>
        <w:t>, 209(3), pp. 360–368. Available at: https://doi.org/10.1093/infdis/jit436.</w:t>
      </w:r>
    </w:p>
    <w:p w14:paraId="3CA8438D"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Ang, L.W. </w:t>
      </w:r>
      <w:r w:rsidRPr="00804A38">
        <w:rPr>
          <w:rFonts w:ascii="Arial" w:eastAsia="Arial" w:hAnsi="Arial" w:cs="Arial"/>
          <w:i/>
          <w:iCs/>
          <w:sz w:val="22"/>
          <w:szCs w:val="22"/>
        </w:rPr>
        <w:t>et al.</w:t>
      </w:r>
      <w:r w:rsidRPr="00804A38">
        <w:rPr>
          <w:rFonts w:ascii="Arial" w:eastAsia="Arial" w:hAnsi="Arial" w:cs="Arial"/>
          <w:sz w:val="22"/>
          <w:szCs w:val="22"/>
        </w:rPr>
        <w:t xml:space="preserve"> (2019) ‘A 15-year review of dengue hospitalizations in Singapore: Reducing admissions without adverse consequences, 2003 to 2017’, </w:t>
      </w:r>
      <w:r w:rsidRPr="00804A38">
        <w:rPr>
          <w:rFonts w:ascii="Arial" w:eastAsia="Arial" w:hAnsi="Arial" w:cs="Arial"/>
          <w:i/>
          <w:iCs/>
          <w:sz w:val="22"/>
          <w:szCs w:val="22"/>
        </w:rPr>
        <w:t>PLOS Neglected Tropical Diseases</w:t>
      </w:r>
      <w:r w:rsidRPr="00804A38">
        <w:rPr>
          <w:rFonts w:ascii="Arial" w:eastAsia="Arial" w:hAnsi="Arial" w:cs="Arial"/>
          <w:sz w:val="22"/>
          <w:szCs w:val="22"/>
        </w:rPr>
        <w:t>. Edited by B. Althouse, 13(5), p. e0007389. Available at: https://doi.org/10.1371/journal.pntd.0007389.</w:t>
      </w:r>
    </w:p>
    <w:p w14:paraId="1E345510"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Colón-González, F.J. </w:t>
      </w:r>
      <w:r w:rsidRPr="00804A38">
        <w:rPr>
          <w:rFonts w:ascii="Arial" w:eastAsia="Arial" w:hAnsi="Arial" w:cs="Arial"/>
          <w:i/>
          <w:iCs/>
          <w:sz w:val="22"/>
          <w:szCs w:val="22"/>
        </w:rPr>
        <w:t>et al.</w:t>
      </w:r>
      <w:r w:rsidRPr="00804A38">
        <w:rPr>
          <w:rFonts w:ascii="Arial" w:eastAsia="Arial" w:hAnsi="Arial" w:cs="Arial"/>
          <w:sz w:val="22"/>
          <w:szCs w:val="22"/>
        </w:rPr>
        <w:t xml:space="preserve"> (2023) ‘Projecting the future incidence and burden of dengue in Southeast Asia’, </w:t>
      </w:r>
      <w:r w:rsidRPr="00804A38">
        <w:rPr>
          <w:rFonts w:ascii="Arial" w:eastAsia="Arial" w:hAnsi="Arial" w:cs="Arial"/>
          <w:i/>
          <w:iCs/>
          <w:sz w:val="22"/>
          <w:szCs w:val="22"/>
        </w:rPr>
        <w:t>Nature Communications</w:t>
      </w:r>
      <w:r w:rsidRPr="00804A38">
        <w:rPr>
          <w:rFonts w:ascii="Arial" w:eastAsia="Arial" w:hAnsi="Arial" w:cs="Arial"/>
          <w:sz w:val="22"/>
          <w:szCs w:val="22"/>
        </w:rPr>
        <w:t>, 14(1), p. 5439. Available at: https://doi.org/10.1038/s41467-023-41017-y.</w:t>
      </w:r>
    </w:p>
    <w:p w14:paraId="58AFFC4F"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Cummings, D.A.T. </w:t>
      </w:r>
      <w:r w:rsidRPr="00804A38">
        <w:rPr>
          <w:rFonts w:ascii="Arial" w:eastAsia="Arial" w:hAnsi="Arial" w:cs="Arial"/>
          <w:i/>
          <w:iCs/>
          <w:sz w:val="22"/>
          <w:szCs w:val="22"/>
        </w:rPr>
        <w:t>et al.</w:t>
      </w:r>
      <w:r w:rsidRPr="00804A38">
        <w:rPr>
          <w:rFonts w:ascii="Arial" w:eastAsia="Arial" w:hAnsi="Arial" w:cs="Arial"/>
          <w:sz w:val="22"/>
          <w:szCs w:val="22"/>
        </w:rPr>
        <w:t xml:space="preserve"> (2005) ‘Dynamic effects of antibody-dependent enhancement on the fitness of viruses’, </w:t>
      </w:r>
      <w:r w:rsidRPr="00804A38">
        <w:rPr>
          <w:rFonts w:ascii="Arial" w:eastAsia="Arial" w:hAnsi="Arial" w:cs="Arial"/>
          <w:i/>
          <w:iCs/>
          <w:sz w:val="22"/>
          <w:szCs w:val="22"/>
        </w:rPr>
        <w:t>Proceedings of the National Academy of Sciences</w:t>
      </w:r>
      <w:r w:rsidRPr="00804A38">
        <w:rPr>
          <w:rFonts w:ascii="Arial" w:eastAsia="Arial" w:hAnsi="Arial" w:cs="Arial"/>
          <w:sz w:val="22"/>
          <w:szCs w:val="22"/>
        </w:rPr>
        <w:t>, 102(42), pp. 15259–15264. Available at: https://doi.org/10.1073/pnas.0507320102.</w:t>
      </w:r>
    </w:p>
    <w:p w14:paraId="726F570F"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Cummings, D.A.T. </w:t>
      </w:r>
      <w:r w:rsidRPr="00804A38">
        <w:rPr>
          <w:rFonts w:ascii="Arial" w:eastAsia="Arial" w:hAnsi="Arial" w:cs="Arial"/>
          <w:i/>
          <w:iCs/>
          <w:sz w:val="22"/>
          <w:szCs w:val="22"/>
        </w:rPr>
        <w:t>et al.</w:t>
      </w:r>
      <w:r w:rsidRPr="00804A38">
        <w:rPr>
          <w:rFonts w:ascii="Arial" w:eastAsia="Arial" w:hAnsi="Arial" w:cs="Arial"/>
          <w:sz w:val="22"/>
          <w:szCs w:val="22"/>
        </w:rPr>
        <w:t xml:space="preserve"> (2009) ‘The Impact of the Demographic Transition on Dengue in Thailand: Insights from a Statistical Analysis and Mathematical Modeling’, </w:t>
      </w:r>
      <w:r w:rsidRPr="00804A38">
        <w:rPr>
          <w:rFonts w:ascii="Arial" w:eastAsia="Arial" w:hAnsi="Arial" w:cs="Arial"/>
          <w:i/>
          <w:iCs/>
          <w:sz w:val="22"/>
          <w:szCs w:val="22"/>
        </w:rPr>
        <w:t>PLoS Medicine</w:t>
      </w:r>
      <w:r w:rsidRPr="00804A38">
        <w:rPr>
          <w:rFonts w:ascii="Arial" w:eastAsia="Arial" w:hAnsi="Arial" w:cs="Arial"/>
          <w:sz w:val="22"/>
          <w:szCs w:val="22"/>
        </w:rPr>
        <w:t>. Edited by J. Farrar, 6(9), p. e1000139. Available at: https://doi.org/10.1371/journal.pmed.1000139.</w:t>
      </w:r>
    </w:p>
    <w:p w14:paraId="346BDE06"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Duong, V. </w:t>
      </w:r>
      <w:r w:rsidRPr="00804A38">
        <w:rPr>
          <w:rFonts w:ascii="Arial" w:eastAsia="Arial" w:hAnsi="Arial" w:cs="Arial"/>
          <w:i/>
          <w:iCs/>
          <w:sz w:val="22"/>
          <w:szCs w:val="22"/>
        </w:rPr>
        <w:t>et al.</w:t>
      </w:r>
      <w:r w:rsidRPr="00804A38">
        <w:rPr>
          <w:rFonts w:ascii="Arial" w:eastAsia="Arial" w:hAnsi="Arial" w:cs="Arial"/>
          <w:sz w:val="22"/>
          <w:szCs w:val="22"/>
        </w:rPr>
        <w:t xml:space="preserve"> (2015) ‘Asymptomatic humans transmit dengue virus to mosquitoes’, </w:t>
      </w:r>
      <w:r w:rsidRPr="00804A38">
        <w:rPr>
          <w:rFonts w:ascii="Arial" w:eastAsia="Arial" w:hAnsi="Arial" w:cs="Arial"/>
          <w:i/>
          <w:iCs/>
          <w:sz w:val="22"/>
          <w:szCs w:val="22"/>
        </w:rPr>
        <w:t>Proceedings of the National Academy of Sciences</w:t>
      </w:r>
      <w:r w:rsidRPr="00804A38">
        <w:rPr>
          <w:rFonts w:ascii="Arial" w:eastAsia="Arial" w:hAnsi="Arial" w:cs="Arial"/>
          <w:sz w:val="22"/>
          <w:szCs w:val="22"/>
        </w:rPr>
        <w:t>, 112(47), pp. 14688–14693. Available at: https://doi.org/10.1073/pnas.1508114112.</w:t>
      </w:r>
    </w:p>
    <w:p w14:paraId="29316486"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Endy, T.P. </w:t>
      </w:r>
      <w:r w:rsidRPr="00804A38">
        <w:rPr>
          <w:rFonts w:ascii="Arial" w:eastAsia="Arial" w:hAnsi="Arial" w:cs="Arial"/>
          <w:i/>
          <w:iCs/>
          <w:sz w:val="22"/>
          <w:szCs w:val="22"/>
        </w:rPr>
        <w:t>et al.</w:t>
      </w:r>
      <w:r w:rsidRPr="00804A38">
        <w:rPr>
          <w:rFonts w:ascii="Arial" w:eastAsia="Arial" w:hAnsi="Arial" w:cs="Arial"/>
          <w:sz w:val="22"/>
          <w:szCs w:val="22"/>
        </w:rPr>
        <w:t xml:space="preserve"> (2007) ‘Analysis of Repeat Hospital Admissions for Dengue to Estimate the Frequency of Third or Fourth Dengue Infections Resulting in Admissions and Dengue Hemorrhagic Fever, and Serotype Sequences’, </w:t>
      </w:r>
      <w:r w:rsidRPr="00804A38">
        <w:rPr>
          <w:rFonts w:ascii="Arial" w:eastAsia="Arial" w:hAnsi="Arial" w:cs="Arial"/>
          <w:i/>
          <w:iCs/>
          <w:sz w:val="22"/>
          <w:szCs w:val="22"/>
        </w:rPr>
        <w:t>The American Journal of Tropical Medicine and Hygiene</w:t>
      </w:r>
      <w:r w:rsidRPr="00804A38">
        <w:rPr>
          <w:rFonts w:ascii="Arial" w:eastAsia="Arial" w:hAnsi="Arial" w:cs="Arial"/>
          <w:sz w:val="22"/>
          <w:szCs w:val="22"/>
        </w:rPr>
        <w:t>, 77(5), pp. 910–913. Available at: https://doi.org/10.4269/ajtmh.2007.77.910.</w:t>
      </w:r>
    </w:p>
    <w:p w14:paraId="66EA2213"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Ferguson, N.M. </w:t>
      </w:r>
      <w:r w:rsidRPr="00804A38">
        <w:rPr>
          <w:rFonts w:ascii="Arial" w:eastAsia="Arial" w:hAnsi="Arial" w:cs="Arial"/>
          <w:i/>
          <w:iCs/>
          <w:sz w:val="22"/>
          <w:szCs w:val="22"/>
        </w:rPr>
        <w:t>et al.</w:t>
      </w:r>
      <w:r w:rsidRPr="00804A38">
        <w:rPr>
          <w:rFonts w:ascii="Arial" w:eastAsia="Arial" w:hAnsi="Arial" w:cs="Arial"/>
          <w:sz w:val="22"/>
          <w:szCs w:val="22"/>
        </w:rPr>
        <w:t xml:space="preserve"> (2016) ‘Benefits and risks of the Sanofi-Pasteur dengue vaccine: Modeling optimal deployment’, </w:t>
      </w:r>
      <w:r w:rsidRPr="00804A38">
        <w:rPr>
          <w:rFonts w:ascii="Arial" w:eastAsia="Arial" w:hAnsi="Arial" w:cs="Arial"/>
          <w:i/>
          <w:iCs/>
          <w:sz w:val="22"/>
          <w:szCs w:val="22"/>
        </w:rPr>
        <w:t>Science</w:t>
      </w:r>
      <w:r w:rsidRPr="00804A38">
        <w:rPr>
          <w:rFonts w:ascii="Arial" w:eastAsia="Arial" w:hAnsi="Arial" w:cs="Arial"/>
          <w:sz w:val="22"/>
          <w:szCs w:val="22"/>
        </w:rPr>
        <w:t>, 353(6303), pp. 1033–1036. Available at: https://doi.org/10.1126/science.aaf9590.</w:t>
      </w:r>
    </w:p>
    <w:p w14:paraId="3F2A11FD"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Flasche, S. </w:t>
      </w:r>
      <w:r w:rsidRPr="00804A38">
        <w:rPr>
          <w:rFonts w:ascii="Arial" w:eastAsia="Arial" w:hAnsi="Arial" w:cs="Arial"/>
          <w:i/>
          <w:iCs/>
          <w:sz w:val="22"/>
          <w:szCs w:val="22"/>
        </w:rPr>
        <w:t>et al.</w:t>
      </w:r>
      <w:r w:rsidRPr="00804A38">
        <w:rPr>
          <w:rFonts w:ascii="Arial" w:eastAsia="Arial" w:hAnsi="Arial" w:cs="Arial"/>
          <w:sz w:val="22"/>
          <w:szCs w:val="22"/>
        </w:rPr>
        <w:t xml:space="preserve"> (2016) ‘The Long-Term Safety, Public Health Impact, and Cost-Effectiveness of Routine Vaccination with a Recombinant, Live-Attenuated Dengue Vaccine (Dengvaxia): A Model Comparison Study’, </w:t>
      </w:r>
      <w:r w:rsidRPr="00804A38">
        <w:rPr>
          <w:rFonts w:ascii="Arial" w:eastAsia="Arial" w:hAnsi="Arial" w:cs="Arial"/>
          <w:i/>
          <w:iCs/>
          <w:sz w:val="22"/>
          <w:szCs w:val="22"/>
        </w:rPr>
        <w:t>PLOS Medicine</w:t>
      </w:r>
      <w:r w:rsidRPr="00804A38">
        <w:rPr>
          <w:rFonts w:ascii="Arial" w:eastAsia="Arial" w:hAnsi="Arial" w:cs="Arial"/>
          <w:sz w:val="22"/>
          <w:szCs w:val="22"/>
        </w:rPr>
        <w:t>. Edited by L. Von Seidlein, 13(11), p. e1002181. Available at: https://doi.org/10.1371/journal.pmed.1002181.</w:t>
      </w:r>
    </w:p>
    <w:p w14:paraId="4C00DDA4"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Huang, A.T. </w:t>
      </w:r>
      <w:r w:rsidRPr="00804A38">
        <w:rPr>
          <w:rFonts w:ascii="Arial" w:eastAsia="Arial" w:hAnsi="Arial" w:cs="Arial"/>
          <w:i/>
          <w:iCs/>
          <w:sz w:val="22"/>
          <w:szCs w:val="22"/>
        </w:rPr>
        <w:t>et al.</w:t>
      </w:r>
      <w:r w:rsidRPr="00804A38">
        <w:rPr>
          <w:rFonts w:ascii="Arial" w:eastAsia="Arial" w:hAnsi="Arial" w:cs="Arial"/>
          <w:sz w:val="22"/>
          <w:szCs w:val="22"/>
        </w:rPr>
        <w:t xml:space="preserve"> (2022) ‘Assessing the role of multiple mechanisms increasing the age of dengue cases in Thailand’, </w:t>
      </w:r>
      <w:r w:rsidRPr="00804A38">
        <w:rPr>
          <w:rFonts w:ascii="Arial" w:eastAsia="Arial" w:hAnsi="Arial" w:cs="Arial"/>
          <w:i/>
          <w:iCs/>
          <w:sz w:val="22"/>
          <w:szCs w:val="22"/>
        </w:rPr>
        <w:t>Proceedings of the National Academy of Sciences</w:t>
      </w:r>
      <w:r w:rsidRPr="00804A38">
        <w:rPr>
          <w:rFonts w:ascii="Arial" w:eastAsia="Arial" w:hAnsi="Arial" w:cs="Arial"/>
          <w:sz w:val="22"/>
          <w:szCs w:val="22"/>
        </w:rPr>
        <w:t>, 119(20), p. e2115790119. Available at: https://doi.org/10.1073/pnas.2115790119.</w:t>
      </w:r>
    </w:p>
    <w:p w14:paraId="5843C866"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Low, S.-L. </w:t>
      </w:r>
      <w:r w:rsidRPr="00804A38">
        <w:rPr>
          <w:rFonts w:ascii="Arial" w:eastAsia="Arial" w:hAnsi="Arial" w:cs="Arial"/>
          <w:i/>
          <w:iCs/>
          <w:sz w:val="22"/>
          <w:szCs w:val="22"/>
        </w:rPr>
        <w:t>et al.</w:t>
      </w:r>
      <w:r w:rsidRPr="00804A38">
        <w:rPr>
          <w:rFonts w:ascii="Arial" w:eastAsia="Arial" w:hAnsi="Arial" w:cs="Arial"/>
          <w:sz w:val="22"/>
          <w:szCs w:val="22"/>
        </w:rPr>
        <w:t xml:space="preserve"> (2015) ‘Dengue Seroprevalence of Healthy Adults in Singapore: Serosurvey Among Blood Donors, 2009’, </w:t>
      </w:r>
      <w:r w:rsidRPr="00804A38">
        <w:rPr>
          <w:rFonts w:ascii="Arial" w:eastAsia="Arial" w:hAnsi="Arial" w:cs="Arial"/>
          <w:i/>
          <w:iCs/>
          <w:sz w:val="22"/>
          <w:szCs w:val="22"/>
        </w:rPr>
        <w:t>The American Journal of Tropical Medicine and Hygiene</w:t>
      </w:r>
      <w:r w:rsidRPr="00804A38">
        <w:rPr>
          <w:rFonts w:ascii="Arial" w:eastAsia="Arial" w:hAnsi="Arial" w:cs="Arial"/>
          <w:sz w:val="22"/>
          <w:szCs w:val="22"/>
        </w:rPr>
        <w:t>, 93(1), pp. 40–45. Available at: https://doi.org/10.4269/ajtmh.14-0671.</w:t>
      </w:r>
    </w:p>
    <w:p w14:paraId="3B6BD981"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Muench, H. (1959) </w:t>
      </w:r>
      <w:r w:rsidRPr="00804A38">
        <w:rPr>
          <w:rFonts w:ascii="Arial" w:eastAsia="Arial" w:hAnsi="Arial" w:cs="Arial"/>
          <w:i/>
          <w:iCs/>
          <w:sz w:val="22"/>
          <w:szCs w:val="22"/>
        </w:rPr>
        <w:t>Catalytic Models in Epidemiology:</w:t>
      </w:r>
      <w:r w:rsidRPr="00804A38">
        <w:rPr>
          <w:rFonts w:ascii="Arial" w:eastAsia="Arial" w:hAnsi="Arial" w:cs="Arial"/>
          <w:sz w:val="22"/>
          <w:szCs w:val="22"/>
        </w:rPr>
        <w:t xml:space="preserve"> Harvard University Press. Available at: https://doi.org/10.4159/harvard.9780674428928.</w:t>
      </w:r>
    </w:p>
    <w:p w14:paraId="33840BA5"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Murgue, B. </w:t>
      </w:r>
      <w:r w:rsidRPr="00804A38">
        <w:rPr>
          <w:rFonts w:ascii="Arial" w:eastAsia="Arial" w:hAnsi="Arial" w:cs="Arial"/>
          <w:i/>
          <w:iCs/>
          <w:sz w:val="22"/>
          <w:szCs w:val="22"/>
        </w:rPr>
        <w:t>et al.</w:t>
      </w:r>
      <w:r w:rsidRPr="00804A38">
        <w:rPr>
          <w:rFonts w:ascii="Arial" w:eastAsia="Arial" w:hAnsi="Arial" w:cs="Arial"/>
          <w:sz w:val="22"/>
          <w:szCs w:val="22"/>
        </w:rPr>
        <w:t xml:space="preserve"> (2000) ‘Prospective study of the duration and magnitude of viraemia in children hospitalised during the 1996-1997 dengue-2 outbreak in French Polynesia’, </w:t>
      </w:r>
      <w:r w:rsidRPr="00804A38">
        <w:rPr>
          <w:rFonts w:ascii="Arial" w:eastAsia="Arial" w:hAnsi="Arial" w:cs="Arial"/>
          <w:i/>
          <w:iCs/>
          <w:sz w:val="22"/>
          <w:szCs w:val="22"/>
        </w:rPr>
        <w:t>Journal of Medical Virology</w:t>
      </w:r>
      <w:r w:rsidRPr="00804A38">
        <w:rPr>
          <w:rFonts w:ascii="Arial" w:eastAsia="Arial" w:hAnsi="Arial" w:cs="Arial"/>
          <w:sz w:val="22"/>
          <w:szCs w:val="22"/>
        </w:rPr>
        <w:t>, 60(4), pp. 432–438. Available at: https://doi.org/10.1002/(SICI)1096-9071(200004)60:4&lt;432::AID-JMV11&gt;3.0.CO;2-7.</w:t>
      </w:r>
    </w:p>
    <w:p w14:paraId="6BBF945A"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Quan, T.M. </w:t>
      </w:r>
      <w:r w:rsidRPr="00804A38">
        <w:rPr>
          <w:rFonts w:ascii="Arial" w:eastAsia="Arial" w:hAnsi="Arial" w:cs="Arial"/>
          <w:i/>
          <w:iCs/>
          <w:sz w:val="22"/>
          <w:szCs w:val="22"/>
        </w:rPr>
        <w:t>et al.</w:t>
      </w:r>
      <w:r w:rsidRPr="00804A38">
        <w:rPr>
          <w:rFonts w:ascii="Arial" w:eastAsia="Arial" w:hAnsi="Arial" w:cs="Arial"/>
          <w:sz w:val="22"/>
          <w:szCs w:val="22"/>
        </w:rPr>
        <w:t xml:space="preserve"> (2018) ‘Evidence of previous but not current transmission of chikungunya virus in southern and central Vietnam: Results from a systematic review and a seroprevalence study in four locations’, </w:t>
      </w:r>
      <w:r w:rsidRPr="00804A38">
        <w:rPr>
          <w:rFonts w:ascii="Arial" w:eastAsia="Arial" w:hAnsi="Arial" w:cs="Arial"/>
          <w:i/>
          <w:iCs/>
          <w:sz w:val="22"/>
          <w:szCs w:val="22"/>
        </w:rPr>
        <w:t>PLOS Neglected Tropical Diseases</w:t>
      </w:r>
      <w:r w:rsidRPr="00804A38">
        <w:rPr>
          <w:rFonts w:ascii="Arial" w:eastAsia="Arial" w:hAnsi="Arial" w:cs="Arial"/>
          <w:sz w:val="22"/>
          <w:szCs w:val="22"/>
        </w:rPr>
        <w:t>. Edited by B. Althouse, 12(2), p. e0006246. Available at: https://doi.org/10.1371/journal.pntd.0006246.</w:t>
      </w:r>
    </w:p>
    <w:p w14:paraId="2FAB319D"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Recker, M. </w:t>
      </w:r>
      <w:r w:rsidRPr="00804A38">
        <w:rPr>
          <w:rFonts w:ascii="Arial" w:eastAsia="Arial" w:hAnsi="Arial" w:cs="Arial"/>
          <w:i/>
          <w:iCs/>
          <w:sz w:val="22"/>
          <w:szCs w:val="22"/>
        </w:rPr>
        <w:t>et al.</w:t>
      </w:r>
      <w:r w:rsidRPr="00804A38">
        <w:rPr>
          <w:rFonts w:ascii="Arial" w:eastAsia="Arial" w:hAnsi="Arial" w:cs="Arial"/>
          <w:sz w:val="22"/>
          <w:szCs w:val="22"/>
        </w:rPr>
        <w:t xml:space="preserve"> (2009) ‘Immunological serotype interactions and their effect on the epidemiological pattern of dengue’, </w:t>
      </w:r>
      <w:r w:rsidRPr="00804A38">
        <w:rPr>
          <w:rFonts w:ascii="Arial" w:eastAsia="Arial" w:hAnsi="Arial" w:cs="Arial"/>
          <w:i/>
          <w:iCs/>
          <w:sz w:val="22"/>
          <w:szCs w:val="22"/>
        </w:rPr>
        <w:t>Proceedings of the Royal Society B: Biological Sciences</w:t>
      </w:r>
      <w:r w:rsidRPr="00804A38">
        <w:rPr>
          <w:rFonts w:ascii="Arial" w:eastAsia="Arial" w:hAnsi="Arial" w:cs="Arial"/>
          <w:sz w:val="22"/>
          <w:szCs w:val="22"/>
        </w:rPr>
        <w:t>, 276(1667), pp. 2541–2548. Available at: https://doi.org/10.1098/rspb.2009.0331.</w:t>
      </w:r>
    </w:p>
    <w:p w14:paraId="559B23AF"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Salazar, M.I. </w:t>
      </w:r>
      <w:r w:rsidRPr="00804A38">
        <w:rPr>
          <w:rFonts w:ascii="Arial" w:eastAsia="Arial" w:hAnsi="Arial" w:cs="Arial"/>
          <w:i/>
          <w:iCs/>
          <w:sz w:val="22"/>
          <w:szCs w:val="22"/>
        </w:rPr>
        <w:t>et al.</w:t>
      </w:r>
      <w:r w:rsidRPr="00804A38">
        <w:rPr>
          <w:rFonts w:ascii="Arial" w:eastAsia="Arial" w:hAnsi="Arial" w:cs="Arial"/>
          <w:sz w:val="22"/>
          <w:szCs w:val="22"/>
        </w:rPr>
        <w:t xml:space="preserve"> (2007) ‘Dengue virus type 2: replication and tropisms in orally infected Aedes aegypti mosquitoes’, </w:t>
      </w:r>
      <w:r w:rsidRPr="00804A38">
        <w:rPr>
          <w:rFonts w:ascii="Arial" w:eastAsia="Arial" w:hAnsi="Arial" w:cs="Arial"/>
          <w:i/>
          <w:iCs/>
          <w:sz w:val="22"/>
          <w:szCs w:val="22"/>
        </w:rPr>
        <w:t>BMC Microbiology</w:t>
      </w:r>
      <w:r w:rsidRPr="00804A38">
        <w:rPr>
          <w:rFonts w:ascii="Arial" w:eastAsia="Arial" w:hAnsi="Arial" w:cs="Arial"/>
          <w:sz w:val="22"/>
          <w:szCs w:val="22"/>
        </w:rPr>
        <w:t>, 7(1), p. 9. Available at: https://doi.org/10.1186/1471-2180-7-9.</w:t>
      </w:r>
    </w:p>
    <w:p w14:paraId="3BB4CDA3"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i/>
          <w:iCs/>
          <w:sz w:val="22"/>
          <w:szCs w:val="22"/>
        </w:rPr>
        <w:t>Singapore Population</w:t>
      </w:r>
      <w:r w:rsidRPr="00804A38">
        <w:rPr>
          <w:rFonts w:ascii="Arial" w:eastAsia="Arial" w:hAnsi="Arial" w:cs="Arial"/>
          <w:sz w:val="22"/>
          <w:szCs w:val="22"/>
        </w:rPr>
        <w:t xml:space="preserve"> (2024). Available at: http://www.singstat.gov.sg/modules/infographics/population (Accessed: 4 March 2024).</w:t>
      </w:r>
    </w:p>
    <w:p w14:paraId="2241B09F"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Ten Bosch, Q.A. </w:t>
      </w:r>
      <w:r w:rsidRPr="00804A38">
        <w:rPr>
          <w:rFonts w:ascii="Arial" w:eastAsia="Arial" w:hAnsi="Arial" w:cs="Arial"/>
          <w:i/>
          <w:iCs/>
          <w:sz w:val="22"/>
          <w:szCs w:val="22"/>
        </w:rPr>
        <w:t>et al.</w:t>
      </w:r>
      <w:r w:rsidRPr="00804A38">
        <w:rPr>
          <w:rFonts w:ascii="Arial" w:eastAsia="Arial" w:hAnsi="Arial" w:cs="Arial"/>
          <w:sz w:val="22"/>
          <w:szCs w:val="22"/>
        </w:rPr>
        <w:t xml:space="preserve"> (2018) ‘Contributions from the silent majority dominate dengue virus transmission’, </w:t>
      </w:r>
      <w:r w:rsidRPr="00804A38">
        <w:rPr>
          <w:rFonts w:ascii="Arial" w:eastAsia="Arial" w:hAnsi="Arial" w:cs="Arial"/>
          <w:i/>
          <w:iCs/>
          <w:sz w:val="22"/>
          <w:szCs w:val="22"/>
        </w:rPr>
        <w:t>PLOS Pathogens</w:t>
      </w:r>
      <w:r w:rsidRPr="00804A38">
        <w:rPr>
          <w:rFonts w:ascii="Arial" w:eastAsia="Arial" w:hAnsi="Arial" w:cs="Arial"/>
          <w:sz w:val="22"/>
          <w:szCs w:val="22"/>
        </w:rPr>
        <w:t>. Edited by N.M. Ferguson, 14(5), p. e1006965. Available at: https://doi.org/10.1371/journal.ppat.1006965.</w:t>
      </w:r>
    </w:p>
    <w:p w14:paraId="4D218566"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Wagner, C.E. </w:t>
      </w:r>
      <w:r w:rsidRPr="00804A38">
        <w:rPr>
          <w:rFonts w:ascii="Arial" w:eastAsia="Arial" w:hAnsi="Arial" w:cs="Arial"/>
          <w:i/>
          <w:iCs/>
          <w:sz w:val="22"/>
          <w:szCs w:val="22"/>
        </w:rPr>
        <w:t>et al.</w:t>
      </w:r>
      <w:r w:rsidRPr="00804A38">
        <w:rPr>
          <w:rFonts w:ascii="Arial" w:eastAsia="Arial" w:hAnsi="Arial" w:cs="Arial"/>
          <w:sz w:val="22"/>
          <w:szCs w:val="22"/>
        </w:rPr>
        <w:t xml:space="preserve"> (2020) ‘Climatological, virological and sociological drivers of current and projected dengue fever outbreak dynamics in Sri Lanka’, </w:t>
      </w:r>
      <w:r w:rsidRPr="00804A38">
        <w:rPr>
          <w:rFonts w:ascii="Arial" w:eastAsia="Arial" w:hAnsi="Arial" w:cs="Arial"/>
          <w:i/>
          <w:iCs/>
          <w:sz w:val="22"/>
          <w:szCs w:val="22"/>
        </w:rPr>
        <w:t>Journal of The Royal Society Interface</w:t>
      </w:r>
      <w:r w:rsidRPr="00804A38">
        <w:rPr>
          <w:rFonts w:ascii="Arial" w:eastAsia="Arial" w:hAnsi="Arial" w:cs="Arial"/>
          <w:sz w:val="22"/>
          <w:szCs w:val="22"/>
        </w:rPr>
        <w:t>, 17(167), p. 20200075. Available at: https://doi.org/10.1098/rsif.2020.0075.</w:t>
      </w:r>
    </w:p>
    <w:p w14:paraId="1A077864"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sz w:val="22"/>
          <w:szCs w:val="22"/>
        </w:rPr>
        <w:t xml:space="preserve">Whitmire, R.E. </w:t>
      </w:r>
      <w:r w:rsidRPr="00804A38">
        <w:rPr>
          <w:rFonts w:ascii="Arial" w:eastAsia="Arial" w:hAnsi="Arial" w:cs="Arial"/>
          <w:i/>
          <w:iCs/>
          <w:sz w:val="22"/>
          <w:szCs w:val="22"/>
        </w:rPr>
        <w:t>et al.</w:t>
      </w:r>
      <w:r w:rsidRPr="00804A38">
        <w:rPr>
          <w:rFonts w:ascii="Arial" w:eastAsia="Arial" w:hAnsi="Arial" w:cs="Arial"/>
          <w:sz w:val="22"/>
          <w:szCs w:val="22"/>
        </w:rPr>
        <w:t xml:space="preserve"> (1987) ‘Effect of Temperature on the Vector Efficiency of Aedes aegypti for Dengue 2 Virus’, </w:t>
      </w:r>
      <w:r w:rsidRPr="00804A38">
        <w:rPr>
          <w:rFonts w:ascii="Arial" w:eastAsia="Arial" w:hAnsi="Arial" w:cs="Arial"/>
          <w:i/>
          <w:iCs/>
          <w:sz w:val="22"/>
          <w:szCs w:val="22"/>
        </w:rPr>
        <w:t>The American Journal of Tropical Medicine and Hygiene</w:t>
      </w:r>
      <w:r w:rsidRPr="00804A38">
        <w:rPr>
          <w:rFonts w:ascii="Arial" w:eastAsia="Arial" w:hAnsi="Arial" w:cs="Arial"/>
          <w:sz w:val="22"/>
          <w:szCs w:val="22"/>
        </w:rPr>
        <w:t>, 36(1), pp. 143–152. Available at: https://doi.org/10.4269/ajtmh.1987.36.143.</w:t>
      </w:r>
    </w:p>
    <w:p w14:paraId="2BA2621B" w14:textId="77777777" w:rsidR="00095218" w:rsidRPr="00804A38" w:rsidRDefault="00095218" w:rsidP="00E16C34">
      <w:pPr>
        <w:pStyle w:val="Bibliography"/>
        <w:spacing w:line="360" w:lineRule="auto"/>
        <w:rPr>
          <w:rFonts w:ascii="Arial" w:eastAsia="Arial" w:hAnsi="Arial" w:cs="Arial"/>
          <w:sz w:val="22"/>
          <w:szCs w:val="22"/>
        </w:rPr>
      </w:pPr>
      <w:r w:rsidRPr="00804A38">
        <w:rPr>
          <w:rFonts w:ascii="Arial" w:eastAsia="Arial" w:hAnsi="Arial" w:cs="Arial"/>
          <w:i/>
          <w:iCs/>
          <w:sz w:val="22"/>
          <w:szCs w:val="22"/>
        </w:rPr>
        <w:t>World Population Prospects</w:t>
      </w:r>
      <w:r w:rsidRPr="00804A38">
        <w:rPr>
          <w:rFonts w:ascii="Arial" w:eastAsia="Arial" w:hAnsi="Arial" w:cs="Arial"/>
          <w:sz w:val="22"/>
          <w:szCs w:val="22"/>
        </w:rPr>
        <w:t xml:space="preserve"> (no date). Available at: https://population.un.org/wpp/Graphs/DemographicProfiles/Line/702 (Accessed: 4 March 2024).</w:t>
      </w:r>
    </w:p>
    <w:p w14:paraId="31416D81" w14:textId="54DD89CB" w:rsidR="00DF7F1D" w:rsidRDefault="000369F0" w:rsidP="00E16C34">
      <w:pPr>
        <w:spacing w:line="360" w:lineRule="auto"/>
        <w:rPr>
          <w:rFonts w:ascii="Arial" w:hAnsi="Arial" w:cs="Arial"/>
          <w:sz w:val="22"/>
          <w:szCs w:val="22"/>
        </w:rPr>
      </w:pPr>
      <w:r w:rsidRPr="00804A38">
        <w:rPr>
          <w:rFonts w:ascii="Arial" w:hAnsi="Arial" w:cs="Arial"/>
          <w:sz w:val="22"/>
          <w:szCs w:val="22"/>
        </w:rPr>
        <w:fldChar w:fldCharType="end"/>
      </w:r>
    </w:p>
    <w:p w14:paraId="6D60C42E" w14:textId="77777777" w:rsidR="00DD5F23" w:rsidRDefault="00DD5F23" w:rsidP="00E16C34">
      <w:pPr>
        <w:spacing w:line="360" w:lineRule="auto"/>
        <w:rPr>
          <w:rFonts w:ascii="Arial" w:hAnsi="Arial" w:cs="Arial"/>
          <w:sz w:val="22"/>
          <w:szCs w:val="22"/>
        </w:rPr>
      </w:pPr>
    </w:p>
    <w:p w14:paraId="51F7347A" w14:textId="77777777" w:rsidR="00690F3A" w:rsidRDefault="00690F3A" w:rsidP="00E16C34">
      <w:pPr>
        <w:spacing w:line="360" w:lineRule="auto"/>
        <w:rPr>
          <w:rFonts w:ascii="Arial" w:hAnsi="Arial" w:cs="Arial"/>
          <w:sz w:val="22"/>
          <w:szCs w:val="22"/>
        </w:rPr>
      </w:pPr>
    </w:p>
    <w:p w14:paraId="6E550FC7" w14:textId="77777777" w:rsidR="00DD5F23" w:rsidRPr="00804A38" w:rsidRDefault="00DD5F23" w:rsidP="00E16C34">
      <w:pPr>
        <w:spacing w:line="360" w:lineRule="auto"/>
        <w:rPr>
          <w:rFonts w:ascii="Arial" w:eastAsia="Arial" w:hAnsi="Arial" w:cs="Arial"/>
          <w:sz w:val="22"/>
          <w:szCs w:val="22"/>
        </w:rPr>
      </w:pPr>
    </w:p>
    <w:p w14:paraId="3AD61B82" w14:textId="7F6F708D" w:rsidR="00DA7DC4" w:rsidRPr="00804A38" w:rsidRDefault="00DF7F1D" w:rsidP="00E16C34">
      <w:pPr>
        <w:spacing w:line="360" w:lineRule="auto"/>
        <w:rPr>
          <w:rFonts w:ascii="Arial" w:eastAsia="Arial" w:hAnsi="Arial" w:cs="Arial"/>
          <w:b/>
          <w:bCs/>
          <w:sz w:val="22"/>
          <w:szCs w:val="22"/>
        </w:rPr>
      </w:pPr>
      <w:r w:rsidRPr="00804A38">
        <w:rPr>
          <w:rFonts w:ascii="Arial" w:eastAsia="Arial" w:hAnsi="Arial" w:cs="Arial"/>
          <w:b/>
          <w:bCs/>
          <w:sz w:val="22"/>
          <w:szCs w:val="22"/>
        </w:rPr>
        <w:t>Appendix</w:t>
      </w:r>
      <w:r w:rsidR="00A975DF" w:rsidRPr="00804A38">
        <w:rPr>
          <w:rFonts w:ascii="Arial" w:eastAsia="Arial" w:hAnsi="Arial" w:cs="Arial"/>
          <w:b/>
          <w:bCs/>
          <w:sz w:val="22"/>
          <w:szCs w:val="22"/>
        </w:rPr>
        <w:t>:</w:t>
      </w:r>
    </w:p>
    <w:p w14:paraId="76AC3476" w14:textId="7148BE83" w:rsidR="00A37A4B" w:rsidRPr="00DD5F23" w:rsidRDefault="00D5599A" w:rsidP="00E16C34">
      <w:pPr>
        <w:spacing w:line="360" w:lineRule="auto"/>
        <w:rPr>
          <w:rFonts w:ascii="Arial" w:eastAsia="Arial" w:hAnsi="Arial" w:cs="Arial"/>
          <w:b/>
          <w:bCs/>
          <w:sz w:val="22"/>
          <w:szCs w:val="22"/>
        </w:rPr>
      </w:pPr>
      <w:r w:rsidRPr="00DD5F23">
        <w:rPr>
          <w:rFonts w:ascii="Arial" w:eastAsia="Arial" w:hAnsi="Arial" w:cs="Arial"/>
          <w:b/>
          <w:bCs/>
          <w:sz w:val="22"/>
          <w:szCs w:val="22"/>
        </w:rPr>
        <w:t>Mathematical form of the model</w:t>
      </w:r>
    </w:p>
    <w:p w14:paraId="2B511EFF" w14:textId="3FF882D5"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Λ</m:t>
              </m:r>
            </m:e>
            <m:sup>
              <m:r>
                <m:rPr>
                  <m:sty m:val="bi"/>
                </m:rPr>
                <w:rPr>
                  <w:rFonts w:ascii="Cambria Math" w:hAnsi="Cambria Math" w:cs="Arial"/>
                  <w:sz w:val="22"/>
                  <w:szCs w:val="22"/>
                </w:rPr>
                <m:t>h</m:t>
              </m:r>
            </m:sup>
          </m:sSup>
          <m:r>
            <m:rPr>
              <m:sty m:val="bi"/>
            </m:rPr>
            <w:rPr>
              <w:rFonts w:ascii="Cambria Math" w:hAnsi="Cambria Math" w:cs="Arial"/>
              <w:sz w:val="22"/>
              <w:szCs w:val="22"/>
            </w:rPr>
            <m:t>-</m:t>
          </m:r>
          <m:d>
            <m:dPr>
              <m:ctrlPr>
                <w:rPr>
                  <w:rFonts w:ascii="Cambria Math" w:hAnsi="Cambria Math" w:cs="Arial"/>
                  <w:b/>
                  <w:bCs/>
                  <w:i/>
                  <w:sz w:val="22"/>
                  <w:szCs w:val="22"/>
                </w:rPr>
              </m:ctrlPr>
            </m:dPr>
            <m:e>
              <m:nary>
                <m:naryPr>
                  <m:chr m:val="∑"/>
                  <m:ctrlPr>
                    <w:rPr>
                      <w:rFonts w:ascii="Cambria Math" w:hAnsi="Cambria Math" w:cs="Arial"/>
                      <w:b/>
                      <w:bCs/>
                      <w:sz w:val="22"/>
                      <w:szCs w:val="22"/>
                    </w:rPr>
                  </m:ctrlPr>
                </m:naryPr>
                <m:sub>
                  <m:r>
                    <m:rPr>
                      <m:sty m:val="bi"/>
                    </m:rPr>
                    <w:rPr>
                      <w:rFonts w:ascii="Cambria Math" w:hAnsi="Cambria Math" w:cs="Arial"/>
                      <w:sz w:val="22"/>
                      <w:szCs w:val="22"/>
                    </w:rPr>
                    <m:t>i=1</m:t>
                  </m:r>
                  <m:ctrlPr>
                    <w:rPr>
                      <w:rFonts w:ascii="Cambria Math" w:hAnsi="Cambria Math" w:cs="Arial"/>
                      <w:b/>
                      <w:bCs/>
                      <w:i/>
                      <w:sz w:val="22"/>
                      <w:szCs w:val="22"/>
                    </w:rPr>
                  </m:ctrlPr>
                </m:sub>
                <m:sup>
                  <m:r>
                    <m:rPr>
                      <m:sty m:val="bi"/>
                    </m:rPr>
                    <w:rPr>
                      <w:rFonts w:ascii="Cambria Math" w:hAnsi="Cambria Math" w:cs="Arial"/>
                      <w:sz w:val="22"/>
                      <w:szCs w:val="22"/>
                    </w:rPr>
                    <m:t>4</m:t>
                  </m:r>
                  <m:ctrlPr>
                    <w:rPr>
                      <w:rFonts w:ascii="Cambria Math" w:hAnsi="Cambria Math" w:cs="Arial"/>
                      <w:b/>
                      <w:bCs/>
                      <w:i/>
                      <w:sz w:val="22"/>
                      <w:szCs w:val="22"/>
                    </w:rPr>
                  </m:ctrlPr>
                </m:sup>
                <m:e>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e>
              </m:nary>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a-1</m:t>
              </m:r>
            </m:sup>
          </m:s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r>
            <m:rPr>
              <m:sty m:val="bi"/>
            </m:rPr>
            <w:rPr>
              <w:rFonts w:ascii="Cambria Math" w:hAnsi="Cambria Math" w:cs="Arial"/>
              <w:sz w:val="22"/>
              <w:szCs w:val="22"/>
            </w:rPr>
            <m:t>-p</m:t>
          </m:r>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r>
            <m:rPr>
              <m:sty m:val="bi"/>
            </m:rPr>
            <w:rPr>
              <w:rFonts w:ascii="Cambria Math" w:hAnsi="Cambria Math" w:cs="Arial"/>
              <w:sz w:val="22"/>
              <w:szCs w:val="22"/>
            </w:rPr>
            <m:t>,</m:t>
          </m:r>
        </m:oMath>
      </m:oMathPara>
    </w:p>
    <w:p w14:paraId="54256E91" w14:textId="3110FCC6" w:rsidR="00DA7DC4" w:rsidRPr="00804A38" w:rsidRDefault="00A002E3" w:rsidP="00E16C34">
      <w:pPr>
        <w:spacing w:line="360" w:lineRule="auto"/>
        <w:rPr>
          <w:rFonts w:ascii="Arial" w:eastAsia="Arial" w:hAnsi="Arial" w:cs="Arial"/>
          <w:b/>
          <w:bCs/>
          <w:sz w:val="22"/>
          <w:szCs w:val="22"/>
        </w:rPr>
      </w:p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1</m:t>
            </m:r>
          </m:sub>
        </m:sSub>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r>
          <m:rPr>
            <m:sty m:val="bi"/>
          </m:rPr>
          <w:rPr>
            <w:rFonts w:ascii="Cambria Math" w:hAnsi="Cambria Math" w:cs="Arial"/>
            <w:sz w:val="22"/>
            <w:szCs w:val="22"/>
          </w:rPr>
          <m:t>-</m:t>
        </m:r>
        <m:d>
          <m:dPr>
            <m:ctrlPr>
              <w:rPr>
                <w:rFonts w:ascii="Cambria Math" w:hAnsi="Cambria Math" w:cs="Arial"/>
                <w:b/>
                <w:bCs/>
                <w:i/>
                <w:sz w:val="22"/>
                <w:szCs w:val="22"/>
              </w:rPr>
            </m:ctrlPr>
          </m:dPr>
          <m:e>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1</m:t>
                </m:r>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1</m:t>
                </m:r>
              </m:sub>
            </m:sSub>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w:r w:rsidR="002840E1" w:rsidRPr="00804A38">
        <w:rPr>
          <w:rFonts w:ascii="Arial" w:eastAsia="Arial" w:hAnsi="Arial" w:cs="Arial"/>
          <w:b/>
          <w:bCs/>
          <w:sz w:val="22"/>
          <w:szCs w:val="22"/>
        </w:rPr>
        <w:t xml:space="preserve"> </w:t>
      </w:r>
    </w:p>
    <w:p w14:paraId="6019266A" w14:textId="4C23DAA9"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d>
            <m:dPr>
              <m:ctrlPr>
                <w:rPr>
                  <w:rFonts w:ascii="Cambria Math" w:hAnsi="Cambria Math" w:cs="Arial"/>
                  <w:b/>
                  <w:bCs/>
                  <w:i/>
                  <w:sz w:val="22"/>
                  <w:szCs w:val="22"/>
                </w:rPr>
              </m:ctrlPr>
            </m:dPr>
            <m:e>
              <m:r>
                <m:rPr>
                  <m:sty m:val="bi"/>
                </m:rPr>
                <w:rPr>
                  <w:rFonts w:ascii="Cambria Math" w:hAnsi="Cambria Math" w:cs="Arial"/>
                  <w:sz w:val="22"/>
                  <w:szCs w:val="22"/>
                </w:rPr>
                <m:t>1-</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1</m:t>
                  </m:r>
                </m:sub>
              </m:sSub>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r>
            <m:rPr>
              <m:sty m:val="bi"/>
            </m:rPr>
            <w:rPr>
              <w:rFonts w:ascii="Cambria Math" w:hAnsi="Cambria Math" w:cs="Arial"/>
              <w:sz w:val="22"/>
              <w:szCs w:val="22"/>
            </w:rPr>
            <m:t>-</m:t>
          </m:r>
          <m:d>
            <m:dPr>
              <m:ctrlPr>
                <w:rPr>
                  <w:rFonts w:ascii="Cambria Math" w:hAnsi="Cambria Math" w:cs="Arial"/>
                  <w:b/>
                  <w:bCs/>
                  <w:i/>
                  <w:sz w:val="22"/>
                  <w:szCs w:val="22"/>
                </w:rPr>
              </m:ctrlPr>
            </m:dPr>
            <m:e>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1</m:t>
                  </m:r>
                </m:sub>
              </m:sSub>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1961716F" w14:textId="70FCF4B6"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1</m:t>
              </m:r>
            </m:sub>
          </m:sSub>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e>
          </m:d>
          <m:r>
            <m:rPr>
              <m:sty m:val="bi"/>
            </m:rPr>
            <w:rPr>
              <w:rFonts w:ascii="Cambria Math" w:hAnsi="Cambria Math" w:cs="Arial"/>
              <w:sz w:val="22"/>
              <w:szCs w:val="22"/>
            </w:rPr>
            <m:t>-</m:t>
          </m:r>
          <m:d>
            <m:dPr>
              <m:ctrlPr>
                <w:rPr>
                  <w:rFonts w:ascii="Cambria Math" w:hAnsi="Cambria Math" w:cs="Arial"/>
                  <w:b/>
                  <w:bCs/>
                  <w:i/>
                  <w:sz w:val="22"/>
                  <w:szCs w:val="22"/>
                </w:rPr>
              </m:ctrlPr>
            </m:dPr>
            <m:e>
              <m:r>
                <m:rPr>
                  <m:sty m:val="b"/>
                </m:rPr>
                <w:rPr>
                  <w:rFonts w:ascii="Cambria Math" w:hAnsi="Cambria Math" w:cs="Arial"/>
                  <w:sz w:val="22"/>
                  <w:szCs w:val="22"/>
                </w:rPr>
                <m:t>α</m:t>
              </m:r>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-p</m:t>
          </m:r>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7FB2FDDC" w14:textId="6A6F0E44"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r>
            <m:rPr>
              <m:sty m:val="b"/>
            </m:rPr>
            <w:rPr>
              <w:rFonts w:ascii="Cambria Math" w:hAnsi="Cambria Math" w:cs="Arial"/>
              <w:sz w:val="22"/>
              <w:szCs w:val="22"/>
            </w:rPr>
            <m:t>α</m:t>
          </m:r>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j</m:t>
                  </m:r>
                  <m:r>
                    <m:rPr>
                      <m:sty m:val="b"/>
                    </m:rPr>
                    <w:rPr>
                      <w:rFonts w:ascii="Cambria Math" w:hAnsi="Cambria Math" w:cs="Arial"/>
                      <w:sz w:val="22"/>
                      <w:szCs w:val="22"/>
                    </w:rPr>
                    <m:t>≠</m:t>
                  </m:r>
                  <m:r>
                    <m:rPr>
                      <m:sty m:val="bi"/>
                    </m:rPr>
                    <w:rPr>
                      <w:rFonts w:ascii="Cambria Math" w:hAnsi="Cambria Math" w:cs="Arial"/>
                      <w:sz w:val="22"/>
                      <w:szCs w:val="22"/>
                    </w:rPr>
                    <m:t>i</m:t>
                  </m:r>
                  <m:ctrlPr>
                    <w:rPr>
                      <w:rFonts w:ascii="Cambria Math" w:hAnsi="Cambria Math" w:cs="Arial"/>
                      <w:b/>
                      <w:bCs/>
                      <w:i/>
                      <w:sz w:val="22"/>
                      <w:szCs w:val="22"/>
                    </w:rPr>
                  </m:ctrlPr>
                </m:sub>
                <m:sup>
                  <m:ctrlPr>
                    <w:rPr>
                      <w:rFonts w:ascii="Cambria Math" w:hAnsi="Cambria Math" w:cs="Arial"/>
                      <w:b/>
                      <w:bCs/>
                      <w:i/>
                      <w:sz w:val="22"/>
                      <w:szCs w:val="22"/>
                    </w:rPr>
                  </m:ctrlPr>
                </m:sup>
                <m:e>
                  <m:sSubSup>
                    <m:sSubSupPr>
                      <m:ctrlPr>
                        <w:rPr>
                          <w:rFonts w:ascii="Cambria Math" w:hAnsi="Cambria Math" w:cs="Arial"/>
                          <w:b/>
                          <w:bCs/>
                          <w:i/>
                          <w:sz w:val="22"/>
                          <w:szCs w:val="22"/>
                        </w:rPr>
                      </m:ctrlPr>
                    </m:sSubSupPr>
                    <m:e>
                      <m:r>
                        <m:rPr>
                          <m:sty m:val="b"/>
                        </m:rPr>
                        <w:rPr>
                          <w:rFonts w:ascii="Cambria Math" w:hAnsi="Cambria Math" w:cs="Arial"/>
                          <w:sz w:val="22"/>
                          <w:szCs w:val="22"/>
                        </w:rPr>
                        <m:t>λ</m:t>
                      </m:r>
                    </m:e>
                    <m:sub>
                      <m:r>
                        <m:rPr>
                          <m:sty m:val="bi"/>
                        </m:rPr>
                        <w:rPr>
                          <w:rFonts w:ascii="Cambria Math" w:hAnsi="Cambria Math" w:cs="Arial"/>
                          <w:sz w:val="22"/>
                          <w:szCs w:val="22"/>
                        </w:rPr>
                        <m:t>j</m:t>
                      </m:r>
                    </m:sub>
                    <m:sup>
                      <m:r>
                        <m:rPr>
                          <m:sty m:val="bi"/>
                        </m:rPr>
                        <w:rPr>
                          <w:rFonts w:ascii="Cambria Math" w:hAnsi="Cambria Math" w:cs="Arial"/>
                          <w:sz w:val="22"/>
                          <w:szCs w:val="22"/>
                        </w:rPr>
                        <m:t>ma</m:t>
                      </m:r>
                    </m:sup>
                  </m:sSubSup>
                  <m:ctrlPr>
                    <w:rPr>
                      <w:rFonts w:ascii="Cambria Math" w:hAnsi="Cambria Math" w:cs="Arial"/>
                      <w:b/>
                      <w:bCs/>
                      <w:i/>
                      <w:sz w:val="22"/>
                      <w:szCs w:val="22"/>
                    </w:rPr>
                  </m:ctrlPr>
                </m:e>
              </m:nary>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-p</m:t>
          </m:r>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08468172" w14:textId="62458A43" w:rsidR="0000558A"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2</m:t>
              </m:r>
            </m:sub>
          </m:sSub>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j</m:t>
              </m:r>
            </m:sub>
            <m:sup>
              <m:r>
                <m:rPr>
                  <m:sty m:val="bi"/>
                </m:rPr>
                <w:rPr>
                  <w:rFonts w:ascii="Cambria Math" w:hAnsi="Cambria Math" w:cs="Arial"/>
                  <w:sz w:val="22"/>
                  <w:szCs w:val="22"/>
                </w:rPr>
                <m:t>ma</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2</m:t>
                  </m:r>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2</m:t>
                  </m:r>
                </m:sub>
              </m:sSub>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ij</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60B4BEFC" w14:textId="5222BB85"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d>
            <m:dPr>
              <m:ctrlPr>
                <w:rPr>
                  <w:rFonts w:ascii="Cambria Math" w:hAnsi="Cambria Math" w:cs="Arial"/>
                  <w:b/>
                  <w:bCs/>
                  <w:i/>
                  <w:sz w:val="22"/>
                  <w:szCs w:val="22"/>
                </w:rPr>
              </m:ctrlPr>
            </m:dPr>
            <m:e>
              <m:r>
                <m:rPr>
                  <m:sty m:val="bi"/>
                </m:rPr>
                <w:rPr>
                  <w:rFonts w:ascii="Cambria Math" w:hAnsi="Cambria Math" w:cs="Arial"/>
                  <w:sz w:val="22"/>
                  <w:szCs w:val="22"/>
                </w:rPr>
                <m:t>1-</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2</m:t>
                  </m:r>
                </m:sub>
              </m:sSub>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j</m:t>
              </m:r>
            </m:sub>
            <m:sup>
              <m:r>
                <m:rPr>
                  <m:sty m:val="bi"/>
                </m:rPr>
                <w:rPr>
                  <w:rFonts w:ascii="Cambria Math" w:hAnsi="Cambria Math" w:cs="Arial"/>
                  <w:sz w:val="22"/>
                  <w:szCs w:val="22"/>
                </w:rPr>
                <m:t>ma</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2</m:t>
                  </m:r>
                </m:sub>
              </m:sSub>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7CF63234" w14:textId="1216455E" w:rsidR="00BE6D68"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p>
                <m:sSupPr>
                  <m:ctrlPr>
                    <w:rPr>
                      <w:rFonts w:ascii="Cambria Math" w:hAnsi="Cambria Math" w:cs="Arial"/>
                      <w:b/>
                      <w:bCs/>
                      <w:i/>
                      <w:sz w:val="22"/>
                      <w:szCs w:val="22"/>
                    </w:rPr>
                  </m:ctrlPr>
                </m:sSupPr>
                <m:e>
                  <m:r>
                    <m:rPr>
                      <m:sty m:val="bi"/>
                    </m:rPr>
                    <w:rPr>
                      <w:rFonts w:ascii="Cambria Math" w:hAnsi="Cambria Math" w:cs="Arial"/>
                      <w:sz w:val="22"/>
                      <w:szCs w:val="22"/>
                    </w:rPr>
                    <m:t>H</m:t>
                  </m:r>
                </m:e>
                <m:sup>
                  <m:r>
                    <m:rPr>
                      <m:sty m:val="bi"/>
                    </m:rPr>
                    <w:rPr>
                      <w:rFonts w:ascii="Cambria Math" w:hAnsi="Cambria Math" w:cs="Arial"/>
                      <w:sz w:val="22"/>
                      <w:szCs w:val="22"/>
                    </w:rPr>
                    <m:t>a</m:t>
                  </m:r>
                </m:sup>
              </m:s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1</m:t>
              </m:r>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i</m:t>
                  </m:r>
                  <m:ctrlPr>
                    <w:rPr>
                      <w:rFonts w:ascii="Cambria Math" w:hAnsi="Cambria Math" w:cs="Arial"/>
                      <w:b/>
                      <w:bCs/>
                      <w:i/>
                      <w:sz w:val="22"/>
                      <w:szCs w:val="22"/>
                    </w:rPr>
                  </m:ctrlPr>
                </m:sub>
                <m:sup>
                  <m:ctrlPr>
                    <w:rPr>
                      <w:rFonts w:ascii="Cambria Math" w:hAnsi="Cambria Math" w:cs="Arial"/>
                      <w:b/>
                      <w:bCs/>
                      <w:i/>
                      <w:sz w:val="22"/>
                      <w:szCs w:val="22"/>
                    </w:rPr>
                  </m:ctrlPr>
                </m:sup>
                <m:e>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ctrlPr>
                    <w:rPr>
                      <w:rFonts w:ascii="Cambria Math" w:hAnsi="Cambria Math" w:cs="Arial"/>
                      <w:b/>
                      <w:bCs/>
                      <w:i/>
                      <w:sz w:val="22"/>
                      <w:szCs w:val="22"/>
                    </w:rPr>
                  </m:ctrlPr>
                </m:e>
              </m:nary>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2</m:t>
              </m:r>
            </m:sub>
          </m:sSub>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i,j</m:t>
              </m:r>
              <m:ctrlPr>
                <w:rPr>
                  <w:rFonts w:ascii="Cambria Math" w:hAnsi="Cambria Math" w:cs="Arial"/>
                  <w:b/>
                  <w:bCs/>
                  <w:i/>
                  <w:sz w:val="22"/>
                  <w:szCs w:val="22"/>
                </w:rPr>
              </m:ctrlPr>
            </m:sub>
            <m:sup>
              <m:ctrlPr>
                <w:rPr>
                  <w:rFonts w:ascii="Cambria Math" w:hAnsi="Cambria Math" w:cs="Arial"/>
                  <w:b/>
                  <w:bCs/>
                  <w:i/>
                  <w:sz w:val="22"/>
                  <w:szCs w:val="22"/>
                </w:rPr>
              </m:ctrlPr>
            </m:sup>
            <m:e>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ctrlPr>
                <w:rPr>
                  <w:rFonts w:ascii="Cambria Math" w:hAnsi="Cambria Math" w:cs="Arial"/>
                  <w:b/>
                  <w:bCs/>
                  <w:i/>
                  <w:sz w:val="22"/>
                  <w:szCs w:val="22"/>
                </w:rPr>
              </m:ctrlPr>
            </m:e>
          </m:nary>
          <m:r>
            <m:rPr>
              <m:sty m:val="bi"/>
            </m:rPr>
            <w:rPr>
              <w:rFonts w:ascii="Cambria Math" w:hAnsi="Cambria Math" w:cs="Arial"/>
              <w:sz w:val="22"/>
              <w:szCs w:val="22"/>
            </w:rPr>
            <m:t>-</m:t>
          </m:r>
          <m:d>
            <m:dPr>
              <m:ctrlPr>
                <w:rPr>
                  <w:rFonts w:ascii="Cambria Math" w:hAnsi="Cambria Math" w:cs="Arial"/>
                  <w:b/>
                  <w:bCs/>
                  <w:i/>
                  <w:sz w:val="22"/>
                  <w:szCs w:val="22"/>
                </w:rPr>
              </m:ctrlPr>
            </m:dPr>
            <m:e>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2</m:t>
                  </m:r>
                </m:sub>
              </m:sSub>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p>
            <m:sSupPr>
              <m:ctrlPr>
                <w:rPr>
                  <w:rFonts w:ascii="Cambria Math" w:hAnsi="Cambria Math" w:cs="Arial"/>
                  <w:b/>
                  <w:bCs/>
                  <w:i/>
                  <w:sz w:val="22"/>
                  <w:szCs w:val="22"/>
                </w:rPr>
              </m:ctrlPr>
            </m:sSupPr>
            <m:e>
              <m:r>
                <m:rPr>
                  <m:sty m:val="bi"/>
                </m:rPr>
                <w:rPr>
                  <w:rFonts w:ascii="Cambria Math" w:hAnsi="Cambria Math" w:cs="Arial"/>
                  <w:sz w:val="22"/>
                  <w:szCs w:val="22"/>
                </w:rPr>
                <m:t>H</m:t>
              </m:r>
            </m:e>
            <m:sup>
              <m:r>
                <m:rPr>
                  <m:sty m:val="bi"/>
                </m:rPr>
                <w:rPr>
                  <w:rFonts w:ascii="Cambria Math" w:hAnsi="Cambria Math" w:cs="Arial"/>
                  <w:sz w:val="22"/>
                  <w:szCs w:val="22"/>
                </w:rPr>
                <m:t>a</m:t>
              </m:r>
            </m:sup>
          </m:s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p>
            <m:sSupPr>
              <m:ctrlPr>
                <w:rPr>
                  <w:rFonts w:ascii="Cambria Math" w:hAnsi="Cambria Math" w:cs="Arial"/>
                  <w:b/>
                  <w:bCs/>
                  <w:i/>
                  <w:sz w:val="22"/>
                  <w:szCs w:val="22"/>
                </w:rPr>
              </m:ctrlPr>
            </m:sSupPr>
            <m:e>
              <m:r>
                <m:rPr>
                  <m:sty m:val="bi"/>
                </m:rPr>
                <w:rPr>
                  <w:rFonts w:ascii="Cambria Math" w:hAnsi="Cambria Math" w:cs="Arial"/>
                  <w:sz w:val="22"/>
                  <w:szCs w:val="22"/>
                </w:rPr>
                <m:t>H</m:t>
              </m:r>
            </m:e>
            <m:sup>
              <m:r>
                <m:rPr>
                  <m:sty m:val="bi"/>
                </m:rPr>
                <w:rPr>
                  <w:rFonts w:ascii="Cambria Math" w:hAnsi="Cambria Math" w:cs="Arial"/>
                  <w:sz w:val="22"/>
                  <w:szCs w:val="22"/>
                </w:rPr>
                <m:t>a-1</m:t>
              </m:r>
            </m:sup>
          </m:s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p>
            <m:sSupPr>
              <m:ctrlPr>
                <w:rPr>
                  <w:rFonts w:ascii="Cambria Math" w:hAnsi="Cambria Math" w:cs="Arial"/>
                  <w:b/>
                  <w:bCs/>
                  <w:i/>
                  <w:sz w:val="22"/>
                  <w:szCs w:val="22"/>
                </w:rPr>
              </m:ctrlPr>
            </m:sSupPr>
            <m:e>
              <m:r>
                <m:rPr>
                  <m:sty m:val="bi"/>
                </m:rPr>
                <w:rPr>
                  <w:rFonts w:ascii="Cambria Math" w:hAnsi="Cambria Math" w:cs="Arial"/>
                  <w:sz w:val="22"/>
                  <w:szCs w:val="22"/>
                </w:rPr>
                <m:t>H</m:t>
              </m:r>
            </m:e>
            <m:sup>
              <m:r>
                <m:rPr>
                  <m:sty m:val="bi"/>
                </m:rPr>
                <w:rPr>
                  <w:rFonts w:ascii="Cambria Math" w:hAnsi="Cambria Math" w:cs="Arial"/>
                  <w:sz w:val="22"/>
                  <w:szCs w:val="22"/>
                </w:rPr>
                <m:t>a</m:t>
              </m:r>
            </m:sup>
          </m:sSup>
          <m:r>
            <m:rPr>
              <m:sty m:val="bi"/>
            </m:rPr>
            <w:rPr>
              <w:rFonts w:ascii="Cambria Math" w:hAnsi="Cambria Math" w:cs="Arial"/>
              <w:sz w:val="22"/>
              <w:szCs w:val="22"/>
            </w:rPr>
            <m:t>,</m:t>
          </m:r>
        </m:oMath>
      </m:oMathPara>
    </w:p>
    <w:p w14:paraId="4A933E7E" w14:textId="38414C6F" w:rsidR="00BE6D68"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p>
                <m:sSupPr>
                  <m:ctrlPr>
                    <w:rPr>
                      <w:rFonts w:ascii="Cambria Math" w:hAnsi="Cambria Math" w:cs="Arial"/>
                      <w:b/>
                      <w:bCs/>
                      <w:i/>
                      <w:sz w:val="22"/>
                      <w:szCs w:val="22"/>
                    </w:rPr>
                  </m:ctrlPr>
                </m:sSupPr>
                <m:e>
                  <m:r>
                    <m:rPr>
                      <m:sty m:val="bi"/>
                    </m:rPr>
                    <w:rPr>
                      <w:rFonts w:ascii="Cambria Math" w:hAnsi="Cambria Math" w:cs="Arial"/>
                      <w:sz w:val="22"/>
                      <w:szCs w:val="22"/>
                    </w:rPr>
                    <m:t>R</m:t>
                  </m:r>
                </m:e>
                <m:sup>
                  <m:r>
                    <m:rPr>
                      <m:sty m:val="bi"/>
                    </m:rPr>
                    <w:rPr>
                      <w:rFonts w:ascii="Cambria Math" w:hAnsi="Cambria Math" w:cs="Arial"/>
                      <w:sz w:val="22"/>
                      <w:szCs w:val="22"/>
                    </w:rPr>
                    <m:t>a</m:t>
                  </m:r>
                </m:sup>
              </m:s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2</m:t>
              </m:r>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i,j</m:t>
                  </m:r>
                  <m:ctrlPr>
                    <w:rPr>
                      <w:rFonts w:ascii="Cambria Math" w:hAnsi="Cambria Math" w:cs="Arial"/>
                      <w:b/>
                      <w:bCs/>
                      <w:i/>
                      <w:sz w:val="22"/>
                      <w:szCs w:val="22"/>
                    </w:rPr>
                  </m:ctrlPr>
                </m:sub>
                <m:sup>
                  <m:ctrlPr>
                    <w:rPr>
                      <w:rFonts w:ascii="Cambria Math" w:hAnsi="Cambria Math" w:cs="Arial"/>
                      <w:b/>
                      <w:bCs/>
                      <w:i/>
                      <w:sz w:val="22"/>
                      <w:szCs w:val="22"/>
                    </w:rPr>
                  </m:ctrlPr>
                </m:sup>
                <m:e>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ij</m:t>
                          </m:r>
                        </m:sub>
                        <m:sup>
                          <m:r>
                            <m:rPr>
                              <m:sty m:val="bi"/>
                            </m:rPr>
                            <w:rPr>
                              <w:rFonts w:ascii="Cambria Math" w:hAnsi="Cambria Math" w:cs="Arial"/>
                              <w:sz w:val="22"/>
                              <w:szCs w:val="22"/>
                            </w:rPr>
                            <m:t>a</m:t>
                          </m:r>
                        </m:sup>
                      </m:sSubSup>
                    </m:e>
                  </m:d>
                  <m:ctrlPr>
                    <w:rPr>
                      <w:rFonts w:ascii="Cambria Math" w:hAnsi="Cambria Math" w:cs="Arial"/>
                      <w:b/>
                      <w:bCs/>
                      <w:i/>
                      <w:sz w:val="22"/>
                      <w:szCs w:val="22"/>
                    </w:rPr>
                  </m:ctrlPr>
                </m:e>
              </m:nary>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γ</m:t>
              </m:r>
            </m:e>
            <m:sub>
              <m:r>
                <m:rPr>
                  <m:sty m:val="bi"/>
                </m:rPr>
                <w:rPr>
                  <w:rFonts w:ascii="Cambria Math" w:hAnsi="Cambria Math" w:cs="Arial"/>
                  <w:sz w:val="22"/>
                  <w:szCs w:val="22"/>
                </w:rPr>
                <m:t>2</m:t>
              </m:r>
            </m:sub>
          </m:sSub>
          <m:sSup>
            <m:sSupPr>
              <m:ctrlPr>
                <w:rPr>
                  <w:rFonts w:ascii="Cambria Math" w:hAnsi="Cambria Math" w:cs="Arial"/>
                  <w:b/>
                  <w:bCs/>
                  <w:i/>
                  <w:sz w:val="22"/>
                  <w:szCs w:val="22"/>
                </w:rPr>
              </m:ctrlPr>
            </m:sSupPr>
            <m:e>
              <m:r>
                <m:rPr>
                  <m:sty m:val="bi"/>
                </m:rPr>
                <w:rPr>
                  <w:rFonts w:ascii="Cambria Math" w:hAnsi="Cambria Math" w:cs="Arial"/>
                  <w:sz w:val="22"/>
                  <w:szCs w:val="22"/>
                </w:rPr>
                <m:t>H</m:t>
              </m:r>
            </m:e>
            <m:sup>
              <m:r>
                <m:rPr>
                  <m:sty m:val="bi"/>
                </m:rPr>
                <w:rPr>
                  <w:rFonts w:ascii="Cambria Math" w:hAnsi="Cambria Math" w:cs="Arial"/>
                  <w:sz w:val="22"/>
                  <w:szCs w:val="22"/>
                </w:rPr>
                <m:t>a</m:t>
              </m:r>
            </m:sup>
          </m:s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sSup>
            <m:sSupPr>
              <m:ctrlPr>
                <w:rPr>
                  <w:rFonts w:ascii="Cambria Math" w:hAnsi="Cambria Math" w:cs="Arial"/>
                  <w:b/>
                  <w:bCs/>
                  <w:i/>
                  <w:sz w:val="22"/>
                  <w:szCs w:val="22"/>
                </w:rPr>
              </m:ctrlPr>
            </m:sSupPr>
            <m:e>
              <m:r>
                <m:rPr>
                  <m:sty m:val="bi"/>
                </m:rPr>
                <w:rPr>
                  <w:rFonts w:ascii="Cambria Math" w:hAnsi="Cambria Math" w:cs="Arial"/>
                  <w:sz w:val="22"/>
                  <w:szCs w:val="22"/>
                </w:rPr>
                <m:t>R</m:t>
              </m:r>
            </m:e>
            <m:sup>
              <m:r>
                <m:rPr>
                  <m:sty m:val="bi"/>
                </m:rPr>
                <w:rPr>
                  <w:rFonts w:ascii="Cambria Math" w:hAnsi="Cambria Math" w:cs="Arial"/>
                  <w:sz w:val="22"/>
                  <w:szCs w:val="22"/>
                </w:rPr>
                <m:t>a</m:t>
              </m:r>
            </m:sup>
          </m:sSup>
          <m:r>
            <m:rPr>
              <m:sty m:val="bi"/>
            </m:rPr>
            <w:rPr>
              <w:rFonts w:ascii="Cambria Math" w:hAnsi="Cambria Math" w:cs="Arial"/>
              <w:sz w:val="22"/>
              <w:szCs w:val="22"/>
            </w:rPr>
            <m:t>-p</m:t>
          </m:r>
          <m:sSup>
            <m:sSupPr>
              <m:ctrlPr>
                <w:rPr>
                  <w:rFonts w:ascii="Cambria Math" w:hAnsi="Cambria Math" w:cs="Arial"/>
                  <w:b/>
                  <w:bCs/>
                  <w:i/>
                  <w:sz w:val="22"/>
                  <w:szCs w:val="22"/>
                </w:rPr>
              </m:ctrlPr>
            </m:sSupPr>
            <m:e>
              <m:r>
                <m:rPr>
                  <m:sty m:val="bi"/>
                </m:rPr>
                <w:rPr>
                  <w:rFonts w:ascii="Cambria Math" w:hAnsi="Cambria Math" w:cs="Arial"/>
                  <w:sz w:val="22"/>
                  <w:szCs w:val="22"/>
                </w:rPr>
                <m:t>R</m:t>
              </m:r>
            </m:e>
            <m:sup>
              <m:r>
                <m:rPr>
                  <m:sty m:val="bi"/>
                </m:rPr>
                <w:rPr>
                  <w:rFonts w:ascii="Cambria Math" w:hAnsi="Cambria Math" w:cs="Arial"/>
                  <w:sz w:val="22"/>
                  <w:szCs w:val="22"/>
                </w:rPr>
                <m:t>a</m:t>
              </m:r>
            </m:sup>
          </m:s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p>
            <m:sSupPr>
              <m:ctrlPr>
                <w:rPr>
                  <w:rFonts w:ascii="Cambria Math" w:hAnsi="Cambria Math" w:cs="Arial"/>
                  <w:b/>
                  <w:bCs/>
                  <w:i/>
                  <w:sz w:val="22"/>
                  <w:szCs w:val="22"/>
                </w:rPr>
              </m:ctrlPr>
            </m:sSupPr>
            <m:e>
              <m:r>
                <m:rPr>
                  <m:sty m:val="bi"/>
                </m:rPr>
                <w:rPr>
                  <w:rFonts w:ascii="Cambria Math" w:hAnsi="Cambria Math" w:cs="Arial"/>
                  <w:sz w:val="22"/>
                  <w:szCs w:val="22"/>
                </w:rPr>
                <m:t>R</m:t>
              </m:r>
            </m:e>
            <m:sup>
              <m:r>
                <m:rPr>
                  <m:sty m:val="bi"/>
                </m:rPr>
                <w:rPr>
                  <w:rFonts w:ascii="Cambria Math" w:hAnsi="Cambria Math" w:cs="Arial"/>
                  <w:sz w:val="22"/>
                  <w:szCs w:val="22"/>
                </w:rPr>
                <m:t>a-1</m:t>
              </m:r>
            </m:sup>
          </m:s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p>
            <m:sSupPr>
              <m:ctrlPr>
                <w:rPr>
                  <w:rFonts w:ascii="Cambria Math" w:hAnsi="Cambria Math" w:cs="Arial"/>
                  <w:b/>
                  <w:bCs/>
                  <w:i/>
                  <w:sz w:val="22"/>
                  <w:szCs w:val="22"/>
                </w:rPr>
              </m:ctrlPr>
            </m:sSupPr>
            <m:e>
              <m:r>
                <m:rPr>
                  <m:sty m:val="bi"/>
                </m:rPr>
                <w:rPr>
                  <w:rFonts w:ascii="Cambria Math" w:hAnsi="Cambria Math" w:cs="Arial"/>
                  <w:sz w:val="22"/>
                  <w:szCs w:val="22"/>
                </w:rPr>
                <m:t>R</m:t>
              </m:r>
            </m:e>
            <m:sup>
              <m:r>
                <m:rPr>
                  <m:sty m:val="bi"/>
                </m:rPr>
                <w:rPr>
                  <w:rFonts w:ascii="Cambria Math" w:hAnsi="Cambria Math" w:cs="Arial"/>
                  <w:sz w:val="22"/>
                  <w:szCs w:val="22"/>
                </w:rPr>
                <m:t>a</m:t>
              </m:r>
            </m:sup>
          </m:sSup>
          <m:r>
            <m:rPr>
              <m:sty m:val="bi"/>
            </m:rPr>
            <w:rPr>
              <w:rFonts w:ascii="Cambria Math" w:hAnsi="Cambria Math" w:cs="Arial"/>
              <w:sz w:val="22"/>
              <w:szCs w:val="22"/>
            </w:rPr>
            <m:t>,</m:t>
          </m:r>
        </m:oMath>
      </m:oMathPara>
    </w:p>
    <w:p w14:paraId="66BECDE3" w14:textId="1BEBA072"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m</m:t>
                  </m:r>
                </m:sup>
              </m:s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Λ</m:t>
              </m:r>
            </m:e>
            <m:sup>
              <m:r>
                <m:rPr>
                  <m:sty m:val="bi"/>
                </m:rPr>
                <w:rPr>
                  <w:rFonts w:ascii="Cambria Math" w:hAnsi="Cambria Math" w:cs="Arial"/>
                  <w:sz w:val="22"/>
                  <w:szCs w:val="22"/>
                </w:rPr>
                <m:t>m</m:t>
              </m:r>
            </m:sup>
          </m:sSup>
          <m:r>
            <m:rPr>
              <m:sty m:val="bi"/>
            </m:rPr>
            <w:rPr>
              <w:rFonts w:ascii="Cambria Math" w:hAnsi="Cambria Math" w:cs="Arial"/>
              <w:sz w:val="22"/>
              <w:szCs w:val="22"/>
            </w:rPr>
            <m:t>-</m:t>
          </m:r>
          <m:d>
            <m:dPr>
              <m:ctrlPr>
                <w:rPr>
                  <w:rFonts w:ascii="Cambria Math" w:hAnsi="Cambria Math" w:cs="Arial"/>
                  <w:b/>
                  <w:bCs/>
                  <w:i/>
                  <w:sz w:val="22"/>
                  <w:szCs w:val="22"/>
                </w:rPr>
              </m:ctrlPr>
            </m:dPr>
            <m:e>
              <m:nary>
                <m:naryPr>
                  <m:chr m:val="∑"/>
                  <m:ctrlPr>
                    <w:rPr>
                      <w:rFonts w:ascii="Cambria Math" w:hAnsi="Cambria Math" w:cs="Arial"/>
                      <w:b/>
                      <w:bCs/>
                      <w:sz w:val="22"/>
                      <w:szCs w:val="22"/>
                    </w:rPr>
                  </m:ctrlPr>
                </m:naryPr>
                <m:sub>
                  <m:r>
                    <m:rPr>
                      <m:sty m:val="bi"/>
                    </m:rPr>
                    <w:rPr>
                      <w:rFonts w:ascii="Cambria Math" w:hAnsi="Cambria Math" w:cs="Arial"/>
                      <w:sz w:val="22"/>
                      <w:szCs w:val="22"/>
                    </w:rPr>
                    <m:t>i=1</m:t>
                  </m:r>
                  <m:ctrlPr>
                    <w:rPr>
                      <w:rFonts w:ascii="Cambria Math" w:hAnsi="Cambria Math" w:cs="Arial"/>
                      <w:b/>
                      <w:bCs/>
                      <w:i/>
                      <w:sz w:val="22"/>
                      <w:szCs w:val="22"/>
                    </w:rPr>
                  </m:ctrlPr>
                </m:sub>
                <m:sup>
                  <m:r>
                    <m:rPr>
                      <m:sty m:val="bi"/>
                    </m:rPr>
                    <w:rPr>
                      <w:rFonts w:ascii="Cambria Math" w:hAnsi="Cambria Math" w:cs="Arial"/>
                      <w:sz w:val="22"/>
                      <w:szCs w:val="22"/>
                    </w:rPr>
                    <m:t>4</m:t>
                  </m:r>
                  <m:ctrlPr>
                    <w:rPr>
                      <w:rFonts w:ascii="Cambria Math" w:hAnsi="Cambria Math" w:cs="Arial"/>
                      <w:b/>
                      <w:bCs/>
                      <w:i/>
                      <w:sz w:val="22"/>
                      <w:szCs w:val="22"/>
                    </w:rPr>
                  </m:ctrlPr>
                </m:sup>
                <m:e>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h</m:t>
                      </m:r>
                    </m:sup>
                  </m:sSubSup>
                </m:e>
              </m:nary>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m</m:t>
                  </m:r>
                </m:sup>
              </m:sSup>
            </m:e>
          </m:d>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m</m:t>
              </m:r>
            </m:sup>
          </m:sSup>
          <m:r>
            <m:rPr>
              <m:sty m:val="bi"/>
            </m:rPr>
            <w:rPr>
              <w:rFonts w:ascii="Cambria Math" w:hAnsi="Cambria Math" w:cs="Arial"/>
              <w:sz w:val="22"/>
              <w:szCs w:val="22"/>
            </w:rPr>
            <m:t>,</m:t>
          </m:r>
        </m:oMath>
      </m:oMathPara>
    </w:p>
    <w:p w14:paraId="6DF5C917" w14:textId="16AD0EEE"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E</m:t>
                  </m: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
                </m:rPr>
                <w:rPr>
                  <w:rFonts w:ascii="Cambria Math" w:hAnsi="Cambria Math" w:cs="Arial"/>
                  <w:sz w:val="22"/>
                  <w:szCs w:val="22"/>
                </w:rPr>
                <m:t>λ</m:t>
              </m:r>
            </m:e>
            <m:sub>
              <m:r>
                <m:rPr>
                  <m:sty m:val="bi"/>
                </m:rPr>
                <w:rPr>
                  <w:rFonts w:ascii="Cambria Math" w:hAnsi="Cambria Math" w:cs="Arial"/>
                  <w:sz w:val="22"/>
                  <w:szCs w:val="22"/>
                </w:rPr>
                <m:t>i</m:t>
              </m:r>
            </m:sub>
            <m:sup>
              <m:r>
                <m:rPr>
                  <m:sty m:val="bi"/>
                </m:rPr>
                <w:rPr>
                  <w:rFonts w:ascii="Cambria Math" w:hAnsi="Cambria Math" w:cs="Arial"/>
                  <w:sz w:val="22"/>
                  <w:szCs w:val="22"/>
                </w:rPr>
                <m:t>h</m:t>
              </m:r>
            </m:sup>
          </m:sSubSup>
          <m:r>
            <m:rPr>
              <m:sty m:val="bi"/>
            </m:rPr>
            <w:rPr>
              <w:rFonts w:ascii="Cambria Math" w:hAnsi="Cambria Math" w:cs="Arial"/>
              <w:sz w:val="22"/>
              <w:szCs w:val="22"/>
            </w:rPr>
            <m:t>-</m:t>
          </m:r>
          <m:d>
            <m:dPr>
              <m:ctrlPr>
                <w:rPr>
                  <w:rFonts w:ascii="Cambria Math" w:hAnsi="Cambria Math" w:cs="Arial"/>
                  <w:b/>
                  <w:bCs/>
                  <w:i/>
                  <w:sz w:val="22"/>
                  <w:szCs w:val="22"/>
                </w:rPr>
              </m:ctrlPr>
            </m:dPr>
            <m:e>
              <m:sSup>
                <m:sSupPr>
                  <m:ctrlPr>
                    <w:rPr>
                      <w:rFonts w:ascii="Cambria Math" w:hAnsi="Cambria Math" w:cs="Arial"/>
                      <w:b/>
                      <w:bCs/>
                      <w:i/>
                      <w:sz w:val="22"/>
                      <w:szCs w:val="22"/>
                    </w:rPr>
                  </m:ctrlPr>
                </m:sSupPr>
                <m:e>
                  <m:r>
                    <m:rPr>
                      <m:sty m:val="b"/>
                    </m:rPr>
                    <w:rPr>
                      <w:rFonts w:ascii="Cambria Math" w:hAnsi="Cambria Math" w:cs="Arial"/>
                      <w:sz w:val="22"/>
                      <w:szCs w:val="22"/>
                    </w:rPr>
                    <m:t>σ</m:t>
                  </m:r>
                </m:e>
                <m:sup>
                  <m:r>
                    <m:rPr>
                      <m:sty m:val="bi"/>
                    </m:rPr>
                    <w:rPr>
                      <w:rFonts w:ascii="Cambria Math" w:hAnsi="Cambria Math" w:cs="Arial"/>
                      <w:sz w:val="22"/>
                      <w:szCs w:val="22"/>
                    </w:rPr>
                    <m:t>m</m:t>
                  </m:r>
                </m:sup>
              </m:s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m</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E</m:t>
              </m: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r>
            <m:rPr>
              <m:sty m:val="bi"/>
            </m:rPr>
            <w:rPr>
              <w:rFonts w:ascii="Cambria Math" w:hAnsi="Cambria Math" w:cs="Arial"/>
              <w:sz w:val="22"/>
              <w:szCs w:val="22"/>
            </w:rPr>
            <m:t>,</m:t>
          </m:r>
        </m:oMath>
      </m:oMathPara>
    </w:p>
    <w:p w14:paraId="3016EF44" w14:textId="76C44A15"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σ</m:t>
              </m:r>
            </m:e>
            <m:sup>
              <m:r>
                <m:rPr>
                  <m:sty m:val="bi"/>
                </m:rPr>
                <w:rPr>
                  <w:rFonts w:ascii="Cambria Math" w:hAnsi="Cambria Math" w:cs="Arial"/>
                  <w:sz w:val="22"/>
                  <w:szCs w:val="22"/>
                </w:rPr>
                <m:t>m</m:t>
              </m:r>
            </m:sup>
          </m:sSup>
          <m:sSubSup>
            <m:sSubSupPr>
              <m:ctrlPr>
                <w:rPr>
                  <w:rFonts w:ascii="Cambria Math" w:hAnsi="Cambria Math" w:cs="Arial"/>
                  <w:b/>
                  <w:bCs/>
                  <w:i/>
                  <w:sz w:val="22"/>
                  <w:szCs w:val="22"/>
                </w:rPr>
              </m:ctrlPr>
            </m:sSubSupPr>
            <m:e>
              <m:r>
                <m:rPr>
                  <m:sty m:val="bi"/>
                </m:rPr>
                <w:rPr>
                  <w:rFonts w:ascii="Cambria Math" w:hAnsi="Cambria Math" w:cs="Arial"/>
                  <w:sz w:val="22"/>
                  <w:szCs w:val="22"/>
                </w:rPr>
                <m:t>E</m:t>
              </m: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m</m:t>
              </m:r>
            </m:sup>
          </m:sSup>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r>
            <m:rPr>
              <m:sty m:val="bi"/>
            </m:rPr>
            <w:rPr>
              <w:rFonts w:ascii="Cambria Math" w:hAnsi="Cambria Math" w:cs="Arial"/>
              <w:sz w:val="22"/>
              <w:szCs w:val="22"/>
            </w:rPr>
            <m:t>,</m:t>
          </m:r>
        </m:oMath>
      </m:oMathPara>
    </w:p>
    <w:p w14:paraId="1D0862D7" w14:textId="502E212F"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=p</m:t>
          </m:r>
          <m:sSup>
            <m:sSupPr>
              <m:ctrlPr>
                <w:rPr>
                  <w:rFonts w:ascii="Cambria Math" w:hAnsi="Cambria Math" w:cs="Arial"/>
                  <w:b/>
                  <w:bCs/>
                  <w:i/>
                  <w:sz w:val="22"/>
                  <w:szCs w:val="22"/>
                </w:rPr>
              </m:ctrlPr>
            </m:sSupPr>
            <m:e>
              <m:r>
                <m:rPr>
                  <m:sty m:val="bi"/>
                </m:rPr>
                <w:rPr>
                  <w:rFonts w:ascii="Cambria Math" w:hAnsi="Cambria Math" w:cs="Arial"/>
                  <w:sz w:val="22"/>
                  <w:szCs w:val="22"/>
                </w:rPr>
                <m:t>S</m:t>
              </m:r>
            </m:e>
            <m:sup>
              <m:r>
                <m:rPr>
                  <m:sty m:val="bi"/>
                </m:rPr>
                <w:rPr>
                  <w:rFonts w:ascii="Cambria Math" w:hAnsi="Cambria Math" w:cs="Arial"/>
                  <w:sz w:val="22"/>
                  <w:szCs w:val="22"/>
                </w:rPr>
                <m:t>a</m:t>
              </m:r>
            </m:sup>
          </m:sSup>
          <m:r>
            <m:rPr>
              <m:sty m:val="bi"/>
            </m:rPr>
            <w:rPr>
              <w:rFonts w:ascii="Cambria Math" w:hAnsi="Cambria Math" w:cs="Arial"/>
              <w:sz w:val="22"/>
              <w:szCs w:val="22"/>
            </w:rPr>
            <m:t>-</m:t>
          </m:r>
          <m:d>
            <m:dPr>
              <m:ctrlPr>
                <w:rPr>
                  <w:rFonts w:ascii="Cambria Math" w:hAnsi="Cambria Math" w:cs="Arial"/>
                  <w:b/>
                  <w:bCs/>
                  <w:i/>
                  <w:sz w:val="22"/>
                  <w:szCs w:val="22"/>
                </w:rPr>
              </m:ctrlPr>
            </m:dPr>
            <m:e>
              <m:nary>
                <m:naryPr>
                  <m:chr m:val="∑"/>
                  <m:ctrlPr>
                    <w:rPr>
                      <w:rFonts w:ascii="Cambria Math" w:hAnsi="Cambria Math" w:cs="Arial"/>
                      <w:b/>
                      <w:bCs/>
                      <w:sz w:val="22"/>
                      <w:szCs w:val="22"/>
                    </w:rPr>
                  </m:ctrlPr>
                </m:naryPr>
                <m:sub>
                  <m:r>
                    <m:rPr>
                      <m:sty m:val="bi"/>
                    </m:rPr>
                    <w:rPr>
                      <w:rFonts w:ascii="Cambria Math" w:hAnsi="Cambria Math" w:cs="Arial"/>
                      <w:sz w:val="22"/>
                      <w:szCs w:val="22"/>
                    </w:rPr>
                    <m:t>i=1</m:t>
                  </m:r>
                  <m:ctrlPr>
                    <w:rPr>
                      <w:rFonts w:ascii="Cambria Math" w:hAnsi="Cambria Math" w:cs="Arial"/>
                      <w:b/>
                      <w:bCs/>
                      <w:i/>
                      <w:sz w:val="22"/>
                      <w:szCs w:val="22"/>
                    </w:rPr>
                  </m:ctrlPr>
                </m:sub>
                <m:sup>
                  <m:r>
                    <m:rPr>
                      <m:sty m:val="bi"/>
                    </m:rPr>
                    <w:rPr>
                      <w:rFonts w:ascii="Cambria Math" w:hAnsi="Cambria Math" w:cs="Arial"/>
                      <w:sz w:val="22"/>
                      <w:szCs w:val="22"/>
                    </w:rPr>
                    <m:t>4</m:t>
                  </m:r>
                  <m:ctrlPr>
                    <w:rPr>
                      <w:rFonts w:ascii="Cambria Math" w:hAnsi="Cambria Math" w:cs="Arial"/>
                      <w:b/>
                      <w:bCs/>
                      <w:i/>
                      <w:sz w:val="22"/>
                      <w:szCs w:val="22"/>
                    </w:rPr>
                  </m:ctrlPr>
                </m:sup>
                <m:e>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ia</m:t>
                          </m:r>
                        </m:sub>
                        <m:sup>
                          <m:r>
                            <m:rPr>
                              <m:nor/>
                            </m:rPr>
                            <w:rPr>
                              <w:rFonts w:ascii="Arial" w:hAnsi="Arial" w:cs="Arial"/>
                              <w:b/>
                              <w:bCs/>
                              <w:sz w:val="22"/>
                              <w:szCs w:val="22"/>
                            </w:rPr>
                            <m:t>inf-</m:t>
                          </m:r>
                        </m:sup>
                      </m:sSubSup>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ctrlPr>
                    <w:rPr>
                      <w:rFonts w:ascii="Cambria Math" w:hAnsi="Cambria Math" w:cs="Arial"/>
                      <w:b/>
                      <w:bCs/>
                      <w:i/>
                      <w:sz w:val="22"/>
                      <w:szCs w:val="22"/>
                    </w:rPr>
                  </m:ctrlPr>
                </m:e>
              </m:nary>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41724279" w14:textId="221873A8"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1</m:t>
              </m:r>
            </m:sub>
          </m:sSub>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ia</m:t>
                  </m:r>
                </m:sub>
                <m:sup>
                  <m:r>
                    <m:rPr>
                      <m:nor/>
                    </m:rPr>
                    <w:rPr>
                      <w:rFonts w:ascii="Arial" w:hAnsi="Arial" w:cs="Arial"/>
                      <w:b/>
                      <w:bCs/>
                      <w:sz w:val="22"/>
                      <w:szCs w:val="22"/>
                    </w:rPr>
                    <m:t>symp-</m:t>
                  </m:r>
                </m:sup>
              </m:sSubSup>
            </m:e>
          </m:d>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ia</m:t>
                  </m:r>
                </m:sub>
                <m:sup>
                  <m:r>
                    <m:rPr>
                      <m:nor/>
                    </m:rPr>
                    <w:rPr>
                      <w:rFonts w:ascii="Arial" w:hAnsi="Arial" w:cs="Arial"/>
                      <w:b/>
                      <w:bCs/>
                      <w:sz w:val="22"/>
                      <w:szCs w:val="22"/>
                    </w:rPr>
                    <m:t>inf-</m:t>
                  </m:r>
                </m:sup>
              </m:sSubSup>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1</m:t>
                  </m:r>
                </m:sub>
                <m:sup>
                  <m:r>
                    <m:rPr>
                      <m:sty m:val="bi"/>
                    </m:rPr>
                    <w:rPr>
                      <w:rFonts w:ascii="Cambria Math" w:hAnsi="Cambria Math" w:cs="Arial"/>
                      <w:sz w:val="22"/>
                      <w:szCs w:val="22"/>
                    </w:rPr>
                    <m:t>v</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1</m:t>
                  </m:r>
                </m:sub>
              </m:sSub>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ia</m:t>
                      </m:r>
                    </m:sub>
                    <m:sup>
                      <m:r>
                        <m:rPr>
                          <m:nor/>
                        </m:rPr>
                        <w:rPr>
                          <w:rFonts w:ascii="Arial" w:hAnsi="Arial" w:cs="Arial"/>
                          <w:b/>
                          <w:bCs/>
                          <w:sz w:val="22"/>
                          <w:szCs w:val="22"/>
                        </w:rPr>
                        <m:t>hosp-</m:t>
                      </m:r>
                    </m:sup>
                  </m:sSubSup>
                </m:e>
              </m:d>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52796895" w14:textId="59DB1288"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d>
            <m:dPr>
              <m:ctrlPr>
                <w:rPr>
                  <w:rFonts w:ascii="Cambria Math" w:hAnsi="Cambria Math" w:cs="Arial"/>
                  <w:b/>
                  <w:bCs/>
                  <w:i/>
                  <w:sz w:val="22"/>
                  <w:szCs w:val="22"/>
                </w:rPr>
              </m:ctrlPr>
            </m:dPr>
            <m:e>
              <m:r>
                <m:rPr>
                  <m:sty m:val="bi"/>
                </m:rPr>
                <w:rPr>
                  <w:rFonts w:ascii="Cambria Math" w:hAnsi="Cambria Math" w:cs="Arial"/>
                  <w:sz w:val="22"/>
                  <w:szCs w:val="22"/>
                </w:rPr>
                <m:t>1-</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1</m:t>
                  </m:r>
                </m:sub>
              </m:sSub>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ia</m:t>
                      </m:r>
                    </m:sub>
                    <m:sup>
                      <m:r>
                        <m:rPr>
                          <m:nor/>
                        </m:rPr>
                        <w:rPr>
                          <w:rFonts w:ascii="Arial" w:hAnsi="Arial" w:cs="Arial"/>
                          <w:b/>
                          <w:bCs/>
                          <w:sz w:val="22"/>
                          <w:szCs w:val="22"/>
                        </w:rPr>
                        <m:t>symp-</m:t>
                      </m:r>
                    </m:sup>
                  </m:sSubSup>
                </m:e>
              </m:d>
            </m:e>
          </m:d>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ia</m:t>
                  </m:r>
                </m:sub>
                <m:sup>
                  <m:r>
                    <m:rPr>
                      <m:nor/>
                    </m:rPr>
                    <w:rPr>
                      <w:rFonts w:ascii="Arial" w:hAnsi="Arial" w:cs="Arial"/>
                      <w:b/>
                      <w:bCs/>
                      <w:sz w:val="22"/>
                      <w:szCs w:val="22"/>
                    </w:rPr>
                    <m:t>inf-</m:t>
                  </m:r>
                </m:sup>
              </m:sSubSup>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i</m:t>
              </m:r>
            </m:sub>
            <m:sup>
              <m:r>
                <m:rPr>
                  <m:sty m:val="bi"/>
                </m:rPr>
                <w:rPr>
                  <w:rFonts w:ascii="Cambria Math" w:hAnsi="Cambria Math" w:cs="Arial"/>
                  <w:sz w:val="22"/>
                  <w:szCs w:val="22"/>
                </w:rPr>
                <m:t>m</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1</m:t>
                  </m:r>
                </m:sub>
                <m:sup>
                  <m:r>
                    <m:rPr>
                      <m:sty m:val="bi"/>
                    </m:rPr>
                    <w:rPr>
                      <w:rFonts w:ascii="Cambria Math" w:hAnsi="Cambria Math" w:cs="Arial"/>
                      <w:sz w:val="22"/>
                      <w:szCs w:val="22"/>
                    </w:rPr>
                    <m:t>v</m:t>
                  </m:r>
                </m:sup>
              </m:sSub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vi</m:t>
              </m:r>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15EE16A8" w14:textId="408F7B49" w:rsidR="00714F87"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=p</m:t>
          </m:r>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1</m:t>
              </m:r>
            </m:sub>
            <m:sup>
              <m:r>
                <m:rPr>
                  <m:sty m:val="bi"/>
                </m:rPr>
                <w:rPr>
                  <w:rFonts w:ascii="Cambria Math" w:hAnsi="Cambria Math" w:cs="Arial"/>
                  <w:sz w:val="22"/>
                  <w:szCs w:val="22"/>
                </w:rPr>
                <m:t>v</m:t>
              </m:r>
            </m:sup>
          </m:sSubSup>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e>
          </m:d>
          <m:r>
            <m:rPr>
              <m:sty m:val="bi"/>
            </m:rPr>
            <w:rPr>
              <w:rFonts w:ascii="Cambria Math" w:hAnsi="Cambria Math" w:cs="Arial"/>
              <w:sz w:val="22"/>
              <w:szCs w:val="22"/>
            </w:rPr>
            <m:t>-</m:t>
          </m:r>
          <m:d>
            <m:dPr>
              <m:ctrlPr>
                <w:rPr>
                  <w:rFonts w:ascii="Cambria Math" w:hAnsi="Cambria Math" w:cs="Arial"/>
                  <w:b/>
                  <w:bCs/>
                  <w:i/>
                  <w:sz w:val="22"/>
                  <w:szCs w:val="22"/>
                </w:rPr>
              </m:ctrlPr>
            </m:dPr>
            <m:e>
              <m:sSup>
                <m:sSupPr>
                  <m:ctrlPr>
                    <w:rPr>
                      <w:rFonts w:ascii="Cambria Math" w:hAnsi="Cambria Math" w:cs="Arial"/>
                      <w:b/>
                      <w:bCs/>
                      <w:i/>
                      <w:sz w:val="22"/>
                      <w:szCs w:val="22"/>
                    </w:rPr>
                  </m:ctrlPr>
                </m:sSupPr>
                <m:e>
                  <m:r>
                    <m:rPr>
                      <m:sty m:val="b"/>
                    </m:rPr>
                    <w:rPr>
                      <w:rFonts w:ascii="Cambria Math" w:hAnsi="Cambria Math" w:cs="Arial"/>
                      <w:sz w:val="22"/>
                      <w:szCs w:val="22"/>
                    </w:rPr>
                    <m:t>α</m:t>
                  </m:r>
                </m:e>
                <m:sup>
                  <m:r>
                    <m:rPr>
                      <m:sty m:val="bi"/>
                    </m:rPr>
                    <w:rPr>
                      <w:rFonts w:ascii="Cambria Math" w:hAnsi="Cambria Math" w:cs="Arial"/>
                      <w:sz w:val="22"/>
                      <w:szCs w:val="22"/>
                    </w:rPr>
                    <m:t>v</m:t>
                  </m:r>
                </m:sup>
              </m:s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vi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650787AB" w14:textId="7ACAF1A2"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=p</m:t>
          </m:r>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α</m:t>
              </m:r>
            </m:e>
            <m:sup>
              <m:r>
                <m:rPr>
                  <m:sty m:val="bi"/>
                </m:rPr>
                <w:rPr>
                  <w:rFonts w:ascii="Cambria Math" w:hAnsi="Cambria Math" w:cs="Arial"/>
                  <w:sz w:val="22"/>
                  <w:szCs w:val="22"/>
                </w:rPr>
                <m:t>v</m:t>
              </m:r>
            </m:sup>
          </m:sSup>
          <m:sSubSup>
            <m:sSubSupPr>
              <m:ctrlPr>
                <w:rPr>
                  <w:rFonts w:ascii="Cambria Math" w:hAnsi="Cambria Math" w:cs="Arial"/>
                  <w:b/>
                  <w:bCs/>
                  <w:i/>
                  <w:sz w:val="22"/>
                  <w:szCs w:val="22"/>
                </w:rPr>
              </m:ctrlPr>
            </m:sSubSupPr>
            <m:e>
              <m:r>
                <m:rPr>
                  <m:sty m:val="bi"/>
                </m:rPr>
                <w:rPr>
                  <w:rFonts w:ascii="Cambria Math" w:hAnsi="Cambria Math" w:cs="Arial"/>
                  <w:sz w:val="22"/>
                  <w:szCs w:val="22"/>
                </w:rPr>
                <m:t>C</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j</m:t>
                  </m:r>
                  <m:r>
                    <m:rPr>
                      <m:sty m:val="b"/>
                    </m:rPr>
                    <w:rPr>
                      <w:rFonts w:ascii="Cambria Math" w:hAnsi="Cambria Math" w:cs="Arial"/>
                      <w:sz w:val="22"/>
                      <w:szCs w:val="22"/>
                    </w:rPr>
                    <m:t>≠</m:t>
                  </m:r>
                  <m:r>
                    <m:rPr>
                      <m:sty m:val="bi"/>
                    </m:rPr>
                    <w:rPr>
                      <w:rFonts w:ascii="Cambria Math" w:hAnsi="Cambria Math" w:cs="Arial"/>
                      <w:sz w:val="22"/>
                      <w:szCs w:val="22"/>
                    </w:rPr>
                    <m:t>i</m:t>
                  </m:r>
                  <m:ctrlPr>
                    <w:rPr>
                      <w:rFonts w:ascii="Cambria Math" w:hAnsi="Cambria Math" w:cs="Arial"/>
                      <w:b/>
                      <w:bCs/>
                      <w:i/>
                      <w:sz w:val="22"/>
                      <w:szCs w:val="22"/>
                    </w:rPr>
                  </m:ctrlPr>
                </m:sub>
                <m:sup>
                  <m:ctrlPr>
                    <w:rPr>
                      <w:rFonts w:ascii="Cambria Math" w:hAnsi="Cambria Math" w:cs="Arial"/>
                      <w:b/>
                      <w:bCs/>
                      <w:i/>
                      <w:sz w:val="22"/>
                      <w:szCs w:val="22"/>
                    </w:rPr>
                  </m:ctrlPr>
                </m:sup>
                <m:e>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nor/>
                            </m:rPr>
                            <w:rPr>
                              <w:rFonts w:ascii="Arial" w:hAnsi="Arial" w:cs="Arial"/>
                              <w:b/>
                              <w:bCs/>
                              <w:sz w:val="22"/>
                              <w:szCs w:val="22"/>
                            </w:rPr>
                            <m:t>inf+</m:t>
                          </m:r>
                        </m:sup>
                      </m:sSubSup>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j</m:t>
                      </m:r>
                    </m:sub>
                    <m:sup>
                      <m:r>
                        <m:rPr>
                          <m:sty m:val="bi"/>
                        </m:rPr>
                        <w:rPr>
                          <w:rFonts w:ascii="Cambria Math" w:hAnsi="Cambria Math" w:cs="Arial"/>
                          <w:sz w:val="22"/>
                          <w:szCs w:val="22"/>
                        </w:rPr>
                        <m:t>m</m:t>
                      </m:r>
                    </m:sup>
                  </m:sSubSup>
                  <m:ctrlPr>
                    <w:rPr>
                      <w:rFonts w:ascii="Cambria Math" w:hAnsi="Cambria Math" w:cs="Arial"/>
                      <w:b/>
                      <w:bCs/>
                      <w:i/>
                      <w:sz w:val="22"/>
                      <w:szCs w:val="22"/>
                    </w:rPr>
                  </m:ctrlPr>
                </m:e>
              </m:nary>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vi</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54BA7F1C" w14:textId="1A0B553A"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2</m:t>
              </m:r>
            </m:sub>
          </m:sSub>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nor/>
                    </m:rPr>
                    <w:rPr>
                      <w:rFonts w:ascii="Arial" w:hAnsi="Arial" w:cs="Arial"/>
                      <w:b/>
                      <w:bCs/>
                      <w:sz w:val="22"/>
                      <w:szCs w:val="22"/>
                    </w:rPr>
                    <m:t>symp+</m:t>
                  </m:r>
                </m:sup>
              </m:sSubSup>
            </m:e>
          </m:d>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nor/>
                    </m:rPr>
                    <w:rPr>
                      <w:rFonts w:ascii="Arial" w:hAnsi="Arial" w:cs="Arial"/>
                      <w:b/>
                      <w:bCs/>
                      <w:sz w:val="22"/>
                      <w:szCs w:val="22"/>
                    </w:rPr>
                    <m:t>inf+</m:t>
                  </m:r>
                </m:sup>
              </m:sSubSup>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j</m:t>
              </m:r>
            </m:sub>
            <m:sup>
              <m:r>
                <m:rPr>
                  <m:sty m:val="bi"/>
                </m:rPr>
                <w:rPr>
                  <w:rFonts w:ascii="Cambria Math" w:hAnsi="Cambria Math" w:cs="Arial"/>
                  <w:sz w:val="22"/>
                  <w:szCs w:val="22"/>
                </w:rPr>
                <m:t>m</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2</m:t>
                  </m:r>
                </m:sub>
                <m:sup>
                  <m:r>
                    <m:rPr>
                      <m:sty m:val="bi"/>
                    </m:rPr>
                    <w:rPr>
                      <w:rFonts w:ascii="Cambria Math" w:hAnsi="Cambria Math" w:cs="Arial"/>
                      <w:sz w:val="22"/>
                      <w:szCs w:val="22"/>
                    </w:rPr>
                    <m:t>v</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2</m:t>
                  </m:r>
                </m:sub>
              </m:sSub>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sty m:val="bi"/>
                        </m:rPr>
                        <w:rPr>
                          <w:rFonts w:ascii="Cambria Math" w:hAnsi="Cambria Math" w:cs="Arial"/>
                          <w:sz w:val="22"/>
                          <w:szCs w:val="22"/>
                        </w:rPr>
                        <m:t>hosp+</m:t>
                      </m:r>
                    </m:sup>
                  </m:sSubSup>
                </m:e>
              </m:d>
              <m:r>
                <m:rPr>
                  <m:sty m:val="bi"/>
                </m:rPr>
                <w:rPr>
                  <w:rFonts w:ascii="Cambria Math" w:hAnsi="Cambria Math" w:cs="Arial"/>
                  <w:sz w:val="22"/>
                  <w:szCs w:val="22"/>
                </w:rPr>
                <m:t>&amp;+&amp;</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vij</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11AB28CC" w14:textId="7BC1C8D5" w:rsidR="00DA7DC4"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d>
            <m:dPr>
              <m:ctrlPr>
                <w:rPr>
                  <w:rFonts w:ascii="Cambria Math" w:hAnsi="Cambria Math" w:cs="Arial"/>
                  <w:b/>
                  <w:bCs/>
                  <w:i/>
                  <w:sz w:val="22"/>
                  <w:szCs w:val="22"/>
                </w:rPr>
              </m:ctrlPr>
            </m:dPr>
            <m:e>
              <m:r>
                <m:rPr>
                  <m:sty m:val="bi"/>
                </m:rPr>
                <w:rPr>
                  <w:rFonts w:ascii="Cambria Math" w:hAnsi="Cambria Math" w:cs="Arial"/>
                  <w:sz w:val="22"/>
                  <w:szCs w:val="22"/>
                </w:rPr>
                <m:t>1-</m:t>
              </m:r>
              <m:sSub>
                <m:sSubPr>
                  <m:ctrlPr>
                    <w:rPr>
                      <w:rFonts w:ascii="Cambria Math" w:hAnsi="Cambria Math" w:cs="Arial"/>
                      <w:b/>
                      <w:bCs/>
                      <w:i/>
                      <w:sz w:val="22"/>
                      <w:szCs w:val="22"/>
                    </w:rPr>
                  </m:ctrlPr>
                </m:sSubPr>
                <m:e>
                  <m:r>
                    <m:rPr>
                      <m:sty m:val="b"/>
                    </m:rPr>
                    <w:rPr>
                      <w:rFonts w:ascii="Cambria Math" w:hAnsi="Cambria Math" w:cs="Arial"/>
                      <w:sz w:val="22"/>
                      <w:szCs w:val="22"/>
                    </w:rPr>
                    <m:t>ρ</m:t>
                  </m:r>
                </m:e>
                <m:sub>
                  <m:r>
                    <m:rPr>
                      <m:sty m:val="bi"/>
                    </m:rPr>
                    <w:rPr>
                      <w:rFonts w:ascii="Cambria Math" w:hAnsi="Cambria Math" w:cs="Arial"/>
                      <w:sz w:val="22"/>
                      <w:szCs w:val="22"/>
                    </w:rPr>
                    <m:t>2</m:t>
                  </m:r>
                </m:sub>
              </m:sSub>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nor/>
                        </m:rPr>
                        <w:rPr>
                          <w:rFonts w:ascii="Arial" w:hAnsi="Arial" w:cs="Arial"/>
                          <w:b/>
                          <w:bCs/>
                          <w:sz w:val="22"/>
                          <w:szCs w:val="22"/>
                        </w:rPr>
                        <m:t>symp+</m:t>
                      </m:r>
                    </m:sup>
                  </m:sSubSup>
                </m:e>
              </m:d>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nor/>
                        </m:rPr>
                        <w:rPr>
                          <w:rFonts w:ascii="Arial" w:hAnsi="Arial" w:cs="Arial"/>
                          <w:b/>
                          <w:bCs/>
                          <w:sz w:val="22"/>
                          <w:szCs w:val="22"/>
                        </w:rPr>
                        <m:t>inf+</m:t>
                      </m:r>
                    </m:sup>
                  </m:sSubSup>
                </m:e>
              </m:d>
            </m:e>
          </m:d>
          <m:sSubSup>
            <m:sSubSupPr>
              <m:ctrlPr>
                <w:rPr>
                  <w:rFonts w:ascii="Cambria Math" w:hAnsi="Cambria Math" w:cs="Arial"/>
                  <w:b/>
                  <w:bCs/>
                  <w:i/>
                  <w:sz w:val="22"/>
                  <w:szCs w:val="22"/>
                </w:rPr>
              </m:ctrlPr>
            </m:sSubSupPr>
            <m:e>
              <m:r>
                <m:rPr>
                  <m:sty m:val="b"/>
                </m:rPr>
                <w:rPr>
                  <w:rFonts w:ascii="Cambria Math" w:hAnsi="Cambria Math" w:cs="Arial"/>
                  <w:sz w:val="22"/>
                  <w:szCs w:val="22"/>
                </w:rPr>
                <m:t>λ</m:t>
              </m:r>
              <m:ctrlPr>
                <w:rPr>
                  <w:rFonts w:ascii="Cambria Math" w:hAnsi="Cambria Math" w:cs="Arial"/>
                  <w:b/>
                  <w:bCs/>
                  <w:sz w:val="22"/>
                  <w:szCs w:val="22"/>
                </w:rPr>
              </m:ctrlPr>
            </m:e>
            <m:sub>
              <m:r>
                <m:rPr>
                  <m:sty m:val="bi"/>
                </m:rPr>
                <w:rPr>
                  <w:rFonts w:ascii="Cambria Math" w:hAnsi="Cambria Math" w:cs="Arial"/>
                  <w:sz w:val="22"/>
                  <w:szCs w:val="22"/>
                </w:rPr>
                <m:t>j</m:t>
              </m:r>
            </m:sub>
            <m:sup>
              <m:r>
                <m:rPr>
                  <m:sty m:val="bi"/>
                </m:rPr>
                <w:rPr>
                  <w:rFonts w:ascii="Cambria Math" w:hAnsi="Cambria Math" w:cs="Arial"/>
                  <w:sz w:val="22"/>
                  <w:szCs w:val="22"/>
                </w:rPr>
                <m:t>m</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S</m:t>
              </m:r>
            </m:e>
            <m:sub>
              <m:r>
                <m:rPr>
                  <m:sty m:val="bi"/>
                </m:rPr>
                <w:rPr>
                  <w:rFonts w:ascii="Cambria Math" w:hAnsi="Cambria Math" w:cs="Arial"/>
                  <w:sz w:val="22"/>
                  <w:szCs w:val="22"/>
                </w:rPr>
                <m:t>vi</m:t>
              </m:r>
            </m:sub>
            <m:sup>
              <m:r>
                <m:rPr>
                  <m:sty m:val="bi"/>
                </m:rPr>
                <w:rPr>
                  <w:rFonts w:ascii="Cambria Math" w:hAnsi="Cambria Math" w:cs="Arial"/>
                  <w:sz w:val="22"/>
                  <w:szCs w:val="22"/>
                </w:rPr>
                <m:t>a</m:t>
              </m:r>
            </m:sup>
          </m:sSubSup>
          <m:r>
            <m:rPr>
              <m:sty m:val="bi"/>
            </m:rPr>
            <w:rPr>
              <w:rFonts w:ascii="Cambria Math" w:hAnsi="Cambria Math" w:cs="Arial"/>
              <w:sz w:val="22"/>
              <w:szCs w:val="22"/>
            </w:rPr>
            <m:t>-</m:t>
          </m:r>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2</m:t>
                  </m:r>
                </m:sub>
                <m:sup>
                  <m:r>
                    <m:rPr>
                      <m:sty m:val="bi"/>
                    </m:rPr>
                    <w:rPr>
                      <w:rFonts w:ascii="Cambria Math" w:hAnsi="Cambria Math" w:cs="Arial"/>
                      <w:sz w:val="22"/>
                      <w:szCs w:val="22"/>
                    </w:rPr>
                    <m:t>v</m:t>
                  </m:r>
                </m:sup>
              </m:sSub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vij</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4C9CB3EC" w14:textId="77777777" w:rsidR="00195B73"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H</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1</m:t>
              </m:r>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j</m:t>
                  </m:r>
                  <m:ctrlPr>
                    <w:rPr>
                      <w:rFonts w:ascii="Cambria Math" w:hAnsi="Cambria Math" w:cs="Arial"/>
                      <w:b/>
                      <w:bCs/>
                      <w:i/>
                      <w:sz w:val="22"/>
                      <w:szCs w:val="22"/>
                    </w:rPr>
                  </m:ctrlPr>
                </m:sub>
                <m:sup>
                  <m:ctrlPr>
                    <w:rPr>
                      <w:rFonts w:ascii="Cambria Math" w:hAnsi="Cambria Math" w:cs="Arial"/>
                      <w:b/>
                      <w:bCs/>
                      <w:i/>
                      <w:sz w:val="22"/>
                      <w:szCs w:val="22"/>
                    </w:rPr>
                  </m:ctrlPr>
                </m:sup>
                <m:e>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sty m:val="bi"/>
                            </m:rPr>
                            <w:rPr>
                              <w:rFonts w:ascii="Cambria Math" w:hAnsi="Cambria Math" w:cs="Arial"/>
                              <w:sz w:val="22"/>
                              <w:szCs w:val="22"/>
                            </w:rPr>
                            <m:t>hosp-</m:t>
                          </m:r>
                        </m:sup>
                      </m:sSubSup>
                    </m:e>
                  </m:d>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vj</m:t>
                      </m:r>
                    </m:sub>
                    <m:sup>
                      <m:r>
                        <m:rPr>
                          <m:sty m:val="bi"/>
                        </m:rPr>
                        <w:rPr>
                          <w:rFonts w:ascii="Cambria Math" w:hAnsi="Cambria Math" w:cs="Arial"/>
                          <w:sz w:val="22"/>
                          <w:szCs w:val="22"/>
                        </w:rPr>
                        <m:t>a</m:t>
                      </m:r>
                    </m:sup>
                  </m:sSubSup>
                  <m:ctrlPr>
                    <w:rPr>
                      <w:rFonts w:ascii="Cambria Math" w:hAnsi="Cambria Math" w:cs="Arial"/>
                      <w:b/>
                      <w:bCs/>
                      <w:i/>
                      <w:sz w:val="22"/>
                      <w:szCs w:val="22"/>
                    </w:rPr>
                  </m:ctrlPr>
                </m:e>
              </m:nary>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
                </m:rPr>
                <w:rPr>
                  <w:rFonts w:ascii="Cambria Math" w:hAnsi="Cambria Math" w:cs="Arial"/>
                  <w:sz w:val="22"/>
                  <w:szCs w:val="22"/>
                </w:rPr>
                <m:t>ξ</m:t>
              </m:r>
            </m:e>
            <m:sub>
              <m:r>
                <m:rPr>
                  <m:sty m:val="bi"/>
                </m:rPr>
                <w:rPr>
                  <w:rFonts w:ascii="Cambria Math" w:hAnsi="Cambria Math" w:cs="Arial"/>
                  <w:sz w:val="22"/>
                  <w:szCs w:val="22"/>
                </w:rPr>
                <m:t>2</m:t>
              </m:r>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i,j</m:t>
                  </m:r>
                  <m:ctrlPr>
                    <w:rPr>
                      <w:rFonts w:ascii="Cambria Math" w:hAnsi="Cambria Math" w:cs="Arial"/>
                      <w:b/>
                      <w:bCs/>
                      <w:i/>
                      <w:sz w:val="22"/>
                      <w:szCs w:val="22"/>
                    </w:rPr>
                  </m:ctrlPr>
                </m:sub>
                <m:sup>
                  <m:ctrlPr>
                    <w:rPr>
                      <w:rFonts w:ascii="Cambria Math" w:hAnsi="Cambria Math" w:cs="Arial"/>
                      <w:b/>
                      <w:bCs/>
                      <w:i/>
                      <w:sz w:val="22"/>
                      <w:szCs w:val="22"/>
                    </w:rPr>
                  </m:ctrlPr>
                </m:sup>
                <m:e>
                  <m:d>
                    <m:dPr>
                      <m:ctrlPr>
                        <w:rPr>
                          <w:rFonts w:ascii="Cambria Math" w:hAnsi="Cambria Math" w:cs="Arial"/>
                          <w:b/>
                          <w:bCs/>
                          <w:i/>
                          <w:sz w:val="22"/>
                          <w:szCs w:val="22"/>
                        </w:rPr>
                      </m:ctrlPr>
                    </m:dPr>
                    <m:e>
                      <m:r>
                        <m:rPr>
                          <m:sty m:val="bi"/>
                        </m:rPr>
                        <w:rPr>
                          <w:rFonts w:ascii="Cambria Math" w:hAnsi="Cambria Math" w:cs="Arial"/>
                          <w:sz w:val="22"/>
                          <w:szCs w:val="22"/>
                        </w:rPr>
                        <m:t>1-</m:t>
                      </m:r>
                      <m:sSubSup>
                        <m:sSubSupPr>
                          <m:ctrlPr>
                            <w:rPr>
                              <w:rFonts w:ascii="Cambria Math" w:hAnsi="Cambria Math" w:cs="Arial"/>
                              <w:b/>
                              <w:bCs/>
                              <w:i/>
                              <w:sz w:val="22"/>
                              <w:szCs w:val="22"/>
                            </w:rPr>
                          </m:ctrlPr>
                        </m:sSubSupPr>
                        <m:e>
                          <m:r>
                            <m:rPr>
                              <m:sty m:val="b"/>
                            </m:rPr>
                            <w:rPr>
                              <w:rFonts w:ascii="Cambria Math" w:hAnsi="Cambria Math" w:cs="Arial"/>
                              <w:sz w:val="22"/>
                              <w:szCs w:val="22"/>
                            </w:rPr>
                            <m:t>ϵ</m:t>
                          </m:r>
                        </m:e>
                        <m:sub>
                          <m:r>
                            <m:rPr>
                              <m:sty m:val="bi"/>
                            </m:rPr>
                            <w:rPr>
                              <w:rFonts w:ascii="Cambria Math" w:hAnsi="Cambria Math" w:cs="Arial"/>
                              <w:sz w:val="22"/>
                              <w:szCs w:val="22"/>
                            </w:rPr>
                            <m:t>ja</m:t>
                          </m:r>
                        </m:sub>
                        <m:sup>
                          <m:r>
                            <m:rPr>
                              <m:sty m:val="bi"/>
                            </m:rPr>
                            <w:rPr>
                              <w:rFonts w:ascii="Cambria Math" w:hAnsi="Cambria Math" w:cs="Arial"/>
                              <w:sz w:val="22"/>
                              <w:szCs w:val="22"/>
                            </w:rPr>
                            <m:t>hosp+</m:t>
                          </m:r>
                        </m:sup>
                      </m:sSubSup>
                    </m:e>
                  </m:d>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ctrlPr>
                    <w:rPr>
                      <w:rFonts w:ascii="Cambria Math" w:hAnsi="Cambria Math" w:cs="Arial"/>
                      <w:b/>
                      <w:bCs/>
                      <w:i/>
                      <w:sz w:val="22"/>
                      <w:szCs w:val="22"/>
                    </w:rPr>
                  </m:ctrlPr>
                </m:e>
              </m:nary>
            </m:sub>
          </m:sSub>
          <m:r>
            <m:rPr>
              <m:sty m:val="bi"/>
            </m:rPr>
            <w:rPr>
              <w:rFonts w:ascii="Cambria Math" w:hAnsi="Cambria Math" w:cs="Arial"/>
              <w:sz w:val="22"/>
              <w:szCs w:val="22"/>
            </w:rPr>
            <m:t>-</m:t>
          </m:r>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2</m:t>
                  </m:r>
                </m:sub>
                <m:sup>
                  <m:r>
                    <m:rPr>
                      <m:sty m:val="bi"/>
                    </m:rPr>
                    <w:rPr>
                      <w:rFonts w:ascii="Cambria Math" w:hAnsi="Cambria Math" w:cs="Arial"/>
                      <w:sz w:val="22"/>
                      <w:szCs w:val="22"/>
                    </w:rPr>
                    <m:t>v</m:t>
                  </m:r>
                </m:sup>
              </m:sSub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e>
          </m:d>
          <m:sSubSup>
            <m:sSubSupPr>
              <m:ctrlPr>
                <w:rPr>
                  <w:rFonts w:ascii="Cambria Math" w:hAnsi="Cambria Math" w:cs="Arial"/>
                  <w:b/>
                  <w:bCs/>
                  <w:i/>
                  <w:sz w:val="22"/>
                  <w:szCs w:val="22"/>
                </w:rPr>
              </m:ctrlPr>
            </m:sSubSupPr>
            <m:e>
              <m:r>
                <m:rPr>
                  <m:sty m:val="bi"/>
                </m:rPr>
                <w:rPr>
                  <w:rFonts w:ascii="Cambria Math" w:hAnsi="Cambria Math" w:cs="Arial"/>
                  <w:sz w:val="22"/>
                  <w:szCs w:val="22"/>
                </w:rPr>
                <m:t>H</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H</m:t>
              </m:r>
            </m:e>
            <m:sub>
              <m:r>
                <m:rPr>
                  <m:sty m:val="bi"/>
                </m:rPr>
                <w:rPr>
                  <w:rFonts w:ascii="Cambria Math" w:hAnsi="Cambria Math" w:cs="Arial"/>
                  <w:sz w:val="22"/>
                  <w:szCs w:val="22"/>
                </w:rPr>
                <m:t>v</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H</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09CEB134" w14:textId="77777777" w:rsidR="00DA7DC4" w:rsidRPr="00804A38" w:rsidRDefault="00DA7DC4" w:rsidP="00E16C34">
      <w:pPr>
        <w:spacing w:line="360" w:lineRule="auto"/>
        <w:rPr>
          <w:rFonts w:ascii="Cambria Math" w:eastAsia="Arial" w:hAnsi="Cambria Math" w:cs="Arial"/>
          <w:sz w:val="22"/>
          <w:szCs w:val="22"/>
          <w:oMath/>
        </w:rPr>
      </w:pPr>
    </w:p>
    <w:p w14:paraId="365BD6B6" w14:textId="249FFEE6" w:rsidR="0006601B" w:rsidRPr="00804A38" w:rsidRDefault="00A002E3" w:rsidP="00E16C34">
      <w:pPr>
        <w:spacing w:line="360" w:lineRule="auto"/>
        <w:rPr>
          <w:rFonts w:ascii="Arial" w:eastAsia="Arial" w:hAnsi="Arial" w:cs="Arial"/>
          <w:b/>
          <w:bCs/>
          <w:sz w:val="22"/>
          <w:szCs w:val="22"/>
        </w:rPr>
      </w:pPr>
      <m:oMathPara>
        <m:oMathParaPr>
          <m:jc m:val="left"/>
        </m:oMathParaPr>
        <m:oMath>
          <m:f>
            <m:fPr>
              <m:ctrlPr>
                <w:rPr>
                  <w:rFonts w:ascii="Cambria Math" w:hAnsi="Cambria Math" w:cs="Arial"/>
                  <w:b/>
                  <w:bCs/>
                  <w:sz w:val="22"/>
                  <w:szCs w:val="22"/>
                </w:rPr>
              </m:ctrlPr>
            </m:fPr>
            <m:num>
              <m:r>
                <m:rPr>
                  <m:sty m:val="bi"/>
                </m:rPr>
                <w:rPr>
                  <w:rFonts w:ascii="Cambria Math" w:hAnsi="Cambria Math" w:cs="Arial"/>
                  <w:sz w:val="22"/>
                  <w:szCs w:val="22"/>
                </w:rPr>
                <m:t>d</m:t>
              </m:r>
              <m:sSubSup>
                <m:sSubSupPr>
                  <m:ctrlPr>
                    <w:rPr>
                      <w:rFonts w:ascii="Cambria Math" w:hAnsi="Cambria Math" w:cs="Arial"/>
                      <w:b/>
                      <w:bCs/>
                      <w:i/>
                      <w:sz w:val="22"/>
                      <w:szCs w:val="22"/>
                    </w:rPr>
                  </m:ctrlPr>
                </m:sSubSupPr>
                <m:e>
                  <m:r>
                    <m:rPr>
                      <m:sty m:val="bi"/>
                    </m:rPr>
                    <w:rPr>
                      <w:rFonts w:ascii="Cambria Math" w:hAnsi="Cambria Math" w:cs="Arial"/>
                      <w:sz w:val="22"/>
                      <w:szCs w:val="22"/>
                    </w:rPr>
                    <m:t>R</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ctrlPr>
                <w:rPr>
                  <w:rFonts w:ascii="Cambria Math" w:hAnsi="Cambria Math" w:cs="Arial"/>
                  <w:b/>
                  <w:bCs/>
                  <w:i/>
                  <w:sz w:val="22"/>
                  <w:szCs w:val="22"/>
                </w:rPr>
              </m:ctrlPr>
            </m:num>
            <m:den>
              <m:r>
                <m:rPr>
                  <m:sty m:val="bi"/>
                </m:rPr>
                <w:rPr>
                  <w:rFonts w:ascii="Cambria Math" w:hAnsi="Cambria Math" w:cs="Arial"/>
                  <w:sz w:val="22"/>
                  <w:szCs w:val="22"/>
                </w:rPr>
                <m:t>dt</m:t>
              </m:r>
              <m:ctrlPr>
                <w:rPr>
                  <w:rFonts w:ascii="Cambria Math" w:hAnsi="Cambria Math" w:cs="Arial"/>
                  <w:b/>
                  <w:bCs/>
                  <w:i/>
                  <w:sz w:val="22"/>
                  <w:szCs w:val="22"/>
                </w:rPr>
              </m:ctrlPr>
            </m:den>
          </m:f>
          <m:r>
            <m:rPr>
              <m:sty m:val="bi"/>
            </m:rPr>
            <w:rPr>
              <w:rFonts w:ascii="Cambria Math" w:hAnsi="Cambria Math" w:cs="Arial"/>
              <w:sz w:val="22"/>
              <w:szCs w:val="22"/>
            </w:rPr>
            <m:t>=p</m:t>
          </m:r>
          <m:sSup>
            <m:sSupPr>
              <m:ctrlPr>
                <w:rPr>
                  <w:rFonts w:ascii="Cambria Math" w:hAnsi="Cambria Math" w:cs="Arial"/>
                  <w:b/>
                  <w:bCs/>
                  <w:i/>
                  <w:sz w:val="22"/>
                  <w:szCs w:val="22"/>
                </w:rPr>
              </m:ctrlPr>
            </m:sSupPr>
            <m:e>
              <m:r>
                <m:rPr>
                  <m:sty m:val="bi"/>
                </m:rPr>
                <w:rPr>
                  <w:rFonts w:ascii="Cambria Math" w:hAnsi="Cambria Math" w:cs="Arial"/>
                  <w:sz w:val="22"/>
                  <w:szCs w:val="22"/>
                </w:rPr>
                <m:t>R</m:t>
              </m:r>
            </m:e>
            <m:sup>
              <m:r>
                <m:rPr>
                  <m:sty m:val="bi"/>
                </m:rPr>
                <w:rPr>
                  <w:rFonts w:ascii="Cambria Math" w:hAnsi="Cambria Math" w:cs="Arial"/>
                  <w:sz w:val="22"/>
                  <w:szCs w:val="22"/>
                </w:rPr>
                <m:t>a</m:t>
              </m:r>
            </m:sup>
          </m:s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2</m:t>
              </m:r>
            </m:sub>
            <m:sup>
              <m:r>
                <m:rPr>
                  <m:sty m:val="bi"/>
                </m:rPr>
                <w:rPr>
                  <w:rFonts w:ascii="Cambria Math" w:hAnsi="Cambria Math" w:cs="Arial"/>
                  <w:sz w:val="22"/>
                  <w:szCs w:val="22"/>
                </w:rPr>
                <m:t>v</m:t>
              </m:r>
              <m:nary>
                <m:naryPr>
                  <m:chr m:val="∑"/>
                  <m:supHide m:val="1"/>
                  <m:ctrlPr>
                    <w:rPr>
                      <w:rFonts w:ascii="Cambria Math" w:hAnsi="Cambria Math" w:cs="Arial"/>
                      <w:b/>
                      <w:bCs/>
                      <w:sz w:val="22"/>
                      <w:szCs w:val="22"/>
                    </w:rPr>
                  </m:ctrlPr>
                </m:naryPr>
                <m:sub>
                  <m:r>
                    <m:rPr>
                      <m:sty m:val="bi"/>
                    </m:rPr>
                    <w:rPr>
                      <w:rFonts w:ascii="Cambria Math" w:hAnsi="Cambria Math" w:cs="Arial"/>
                      <w:sz w:val="22"/>
                      <w:szCs w:val="22"/>
                    </w:rPr>
                    <m:t>i,j</m:t>
                  </m:r>
                  <m:ctrlPr>
                    <w:rPr>
                      <w:rFonts w:ascii="Cambria Math" w:hAnsi="Cambria Math" w:cs="Arial"/>
                      <w:b/>
                      <w:bCs/>
                      <w:i/>
                      <w:sz w:val="22"/>
                      <w:szCs w:val="22"/>
                    </w:rPr>
                  </m:ctrlPr>
                </m:sub>
                <m:sup>
                  <m:ctrlPr>
                    <w:rPr>
                      <w:rFonts w:ascii="Cambria Math" w:hAnsi="Cambria Math" w:cs="Arial"/>
                      <w:b/>
                      <w:bCs/>
                      <w:i/>
                      <w:sz w:val="22"/>
                      <w:szCs w:val="22"/>
                    </w:rPr>
                  </m:ctrlPr>
                </m:sup>
                <m:e>
                  <m:d>
                    <m:dPr>
                      <m:ctrlPr>
                        <w:rPr>
                          <w:rFonts w:ascii="Cambria Math" w:hAnsi="Cambria Math" w:cs="Arial"/>
                          <w:b/>
                          <w:bCs/>
                          <w:i/>
                          <w:sz w:val="22"/>
                          <w:szCs w:val="22"/>
                        </w:rPr>
                      </m:ctrlPr>
                    </m:dPr>
                    <m:e>
                      <m:sSubSup>
                        <m:sSubSupPr>
                          <m:ctrlPr>
                            <w:rPr>
                              <w:rFonts w:ascii="Cambria Math" w:hAnsi="Cambria Math" w:cs="Arial"/>
                              <w:b/>
                              <w:bCs/>
                              <w:i/>
                              <w:sz w:val="22"/>
                              <w:szCs w:val="22"/>
                            </w:rPr>
                          </m:ctrlPr>
                        </m:sSubSupPr>
                        <m:e>
                          <m:r>
                            <m:rPr>
                              <m:sty m:val="bi"/>
                            </m:rPr>
                            <w:rPr>
                              <w:rFonts w:ascii="Cambria Math" w:hAnsi="Cambria Math" w:cs="Arial"/>
                              <w:sz w:val="22"/>
                              <w:szCs w:val="22"/>
                            </w:rPr>
                            <m:t>I</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A</m:t>
                          </m:r>
                        </m:e>
                        <m:sub>
                          <m:r>
                            <m:rPr>
                              <m:sty m:val="bi"/>
                            </m:rPr>
                            <w:rPr>
                              <w:rFonts w:ascii="Cambria Math" w:hAnsi="Cambria Math" w:cs="Arial"/>
                              <w:sz w:val="22"/>
                              <w:szCs w:val="22"/>
                            </w:rPr>
                            <m:t>vij</m:t>
                          </m:r>
                        </m:sub>
                        <m:sup>
                          <m:r>
                            <m:rPr>
                              <m:sty m:val="bi"/>
                            </m:rPr>
                            <w:rPr>
                              <w:rFonts w:ascii="Cambria Math" w:hAnsi="Cambria Math" w:cs="Arial"/>
                              <w:sz w:val="22"/>
                              <w:szCs w:val="22"/>
                            </w:rPr>
                            <m:t>a</m:t>
                          </m:r>
                        </m:sup>
                      </m:sSubSup>
                    </m:e>
                  </m:d>
                  <m:ctrlPr>
                    <w:rPr>
                      <w:rFonts w:ascii="Cambria Math" w:hAnsi="Cambria Math" w:cs="Arial"/>
                      <w:b/>
                      <w:bCs/>
                      <w:i/>
                      <w:sz w:val="22"/>
                      <w:szCs w:val="22"/>
                    </w:rPr>
                  </m:ctrlPr>
                </m:e>
              </m:nary>
            </m:sup>
          </m:sSubSup>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
                </m:rPr>
                <w:rPr>
                  <w:rFonts w:ascii="Cambria Math" w:hAnsi="Cambria Math" w:cs="Arial"/>
                  <w:sz w:val="22"/>
                  <w:szCs w:val="22"/>
                </w:rPr>
                <m:t>γ</m:t>
              </m:r>
            </m:e>
            <m:sub>
              <m:r>
                <m:rPr>
                  <m:sty m:val="bi"/>
                </m:rPr>
                <w:rPr>
                  <w:rFonts w:ascii="Cambria Math" w:hAnsi="Cambria Math" w:cs="Arial"/>
                  <w:sz w:val="22"/>
                  <w:szCs w:val="22"/>
                </w:rPr>
                <m:t>2</m:t>
              </m:r>
            </m:sub>
            <m:sup>
              <m:r>
                <m:rPr>
                  <m:sty m:val="bi"/>
                </m:rPr>
                <w:rPr>
                  <w:rFonts w:ascii="Cambria Math" w:hAnsi="Cambria Math" w:cs="Arial"/>
                  <w:sz w:val="22"/>
                  <w:szCs w:val="22"/>
                </w:rPr>
                <m:t>v</m:t>
              </m:r>
            </m:sup>
          </m:sSubSup>
          <m:sSubSup>
            <m:sSubSupPr>
              <m:ctrlPr>
                <w:rPr>
                  <w:rFonts w:ascii="Cambria Math" w:hAnsi="Cambria Math" w:cs="Arial"/>
                  <w:b/>
                  <w:bCs/>
                  <w:i/>
                  <w:sz w:val="22"/>
                  <w:szCs w:val="22"/>
                </w:rPr>
              </m:ctrlPr>
            </m:sSubSupPr>
            <m:e>
              <m:r>
                <m:rPr>
                  <m:sty m:val="bi"/>
                </m:rPr>
                <w:rPr>
                  <w:rFonts w:ascii="Cambria Math" w:hAnsi="Cambria Math" w:cs="Arial"/>
                  <w:sz w:val="22"/>
                  <w:szCs w:val="22"/>
                </w:rPr>
                <m:t>H</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sSup>
            <m:sSupPr>
              <m:ctrlPr>
                <w:rPr>
                  <w:rFonts w:ascii="Cambria Math" w:hAnsi="Cambria Math" w:cs="Arial"/>
                  <w:b/>
                  <w:bCs/>
                  <w:i/>
                  <w:sz w:val="22"/>
                  <w:szCs w:val="22"/>
                </w:rPr>
              </m:ctrlPr>
            </m:sSupPr>
            <m:e>
              <m:r>
                <m:rPr>
                  <m:sty m:val="b"/>
                </m:rPr>
                <w:rPr>
                  <w:rFonts w:ascii="Cambria Math" w:hAnsi="Cambria Math" w:cs="Arial"/>
                  <w:sz w:val="22"/>
                  <w:szCs w:val="22"/>
                </w:rPr>
                <m:t>μ</m:t>
              </m:r>
            </m:e>
            <m:sup>
              <m:r>
                <m:rPr>
                  <m:sty m:val="bi"/>
                </m:rPr>
                <w:rPr>
                  <w:rFonts w:ascii="Cambria Math" w:hAnsi="Cambria Math" w:cs="Arial"/>
                  <w:sz w:val="22"/>
                  <w:szCs w:val="22"/>
                </w:rPr>
                <m:t>ha</m:t>
              </m:r>
            </m:sup>
          </m:sSup>
          <m:sSubSup>
            <m:sSubSupPr>
              <m:ctrlPr>
                <w:rPr>
                  <w:rFonts w:ascii="Cambria Math" w:hAnsi="Cambria Math" w:cs="Arial"/>
                  <w:b/>
                  <w:bCs/>
                  <w:i/>
                  <w:sz w:val="22"/>
                  <w:szCs w:val="22"/>
                </w:rPr>
              </m:ctrlPr>
            </m:sSubSupPr>
            <m:e>
              <m:r>
                <m:rPr>
                  <m:sty m:val="bi"/>
                </m:rPr>
                <w:rPr>
                  <w:rFonts w:ascii="Cambria Math" w:hAnsi="Cambria Math" w:cs="Arial"/>
                  <w:sz w:val="22"/>
                  <w:szCs w:val="22"/>
                </w:rPr>
                <m:t>R</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R</m:t>
              </m:r>
            </m:e>
            <m:sub>
              <m:r>
                <m:rPr>
                  <m:sty m:val="bi"/>
                </m:rPr>
                <w:rPr>
                  <w:rFonts w:ascii="Cambria Math" w:hAnsi="Cambria Math" w:cs="Arial"/>
                  <w:sz w:val="22"/>
                  <w:szCs w:val="22"/>
                </w:rPr>
                <m:t>v</m:t>
              </m:r>
            </m:sub>
            <m:sup>
              <m:r>
                <m:rPr>
                  <m:sty m:val="bi"/>
                </m:rPr>
                <w:rPr>
                  <w:rFonts w:ascii="Cambria Math" w:hAnsi="Cambria Math" w:cs="Arial"/>
                  <w:sz w:val="22"/>
                  <w:szCs w:val="22"/>
                </w:rPr>
                <m:t>a-1</m:t>
              </m:r>
            </m:sup>
          </m:sSubSup>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a</m:t>
              </m:r>
            </m:e>
            <m:sub>
              <m:r>
                <m:rPr>
                  <m:sty m:val="bi"/>
                </m:rPr>
                <w:rPr>
                  <w:rFonts w:ascii="Cambria Math" w:hAnsi="Cambria Math" w:cs="Arial"/>
                  <w:sz w:val="22"/>
                  <w:szCs w:val="22"/>
                </w:rPr>
                <m:t>-</m:t>
              </m:r>
            </m:sub>
          </m:sSub>
          <m:sSubSup>
            <m:sSubSupPr>
              <m:ctrlPr>
                <w:rPr>
                  <w:rFonts w:ascii="Cambria Math" w:hAnsi="Cambria Math" w:cs="Arial"/>
                  <w:b/>
                  <w:bCs/>
                  <w:i/>
                  <w:sz w:val="22"/>
                  <w:szCs w:val="22"/>
                </w:rPr>
              </m:ctrlPr>
            </m:sSubSupPr>
            <m:e>
              <m:r>
                <m:rPr>
                  <m:sty m:val="bi"/>
                </m:rPr>
                <w:rPr>
                  <w:rFonts w:ascii="Cambria Math" w:hAnsi="Cambria Math" w:cs="Arial"/>
                  <w:sz w:val="22"/>
                  <w:szCs w:val="22"/>
                </w:rPr>
                <m:t>R</m:t>
              </m:r>
            </m:e>
            <m:sub>
              <m:r>
                <m:rPr>
                  <m:sty m:val="bi"/>
                </m:rPr>
                <w:rPr>
                  <w:rFonts w:ascii="Cambria Math" w:hAnsi="Cambria Math" w:cs="Arial"/>
                  <w:sz w:val="22"/>
                  <w:szCs w:val="22"/>
                </w:rPr>
                <m:t>v</m:t>
              </m:r>
            </m:sub>
            <m:sup>
              <m:r>
                <m:rPr>
                  <m:sty m:val="bi"/>
                </m:rPr>
                <w:rPr>
                  <w:rFonts w:ascii="Cambria Math" w:hAnsi="Cambria Math" w:cs="Arial"/>
                  <w:sz w:val="22"/>
                  <w:szCs w:val="22"/>
                </w:rPr>
                <m:t>a</m:t>
              </m:r>
            </m:sup>
          </m:sSubSup>
          <m:r>
            <m:rPr>
              <m:sty m:val="bi"/>
            </m:rPr>
            <w:rPr>
              <w:rFonts w:ascii="Cambria Math" w:hAnsi="Cambria Math" w:cs="Arial"/>
              <w:sz w:val="22"/>
              <w:szCs w:val="22"/>
            </w:rPr>
            <m:t>,</m:t>
          </m:r>
        </m:oMath>
      </m:oMathPara>
    </w:p>
    <w:p w14:paraId="01C0598C" w14:textId="4C96DCE2" w:rsidR="00DF7F1D" w:rsidRPr="00804A38" w:rsidRDefault="006448A7" w:rsidP="00E16C34">
      <w:pPr>
        <w:spacing w:line="360" w:lineRule="auto"/>
        <w:rPr>
          <w:rFonts w:ascii="Arial" w:eastAsia="Arial" w:hAnsi="Arial" w:cs="Arial"/>
          <w:sz w:val="22"/>
          <w:szCs w:val="22"/>
        </w:rPr>
      </w:pPr>
      <w:commentRangeStart w:id="36"/>
      <w:commentRangeStart w:id="37"/>
      <w:commentRangeEnd w:id="36"/>
      <w:r w:rsidRPr="00804A38">
        <w:rPr>
          <w:rStyle w:val="CommentReference"/>
          <w:rFonts w:ascii="Arial" w:hAnsi="Arial" w:cs="Arial"/>
          <w:sz w:val="22"/>
          <w:szCs w:val="22"/>
        </w:rPr>
        <w:commentReference w:id="36"/>
      </w:r>
      <w:commentRangeEnd w:id="37"/>
      <w:r w:rsidRPr="00804A38">
        <w:rPr>
          <w:rStyle w:val="CommentReference"/>
          <w:rFonts w:ascii="Arial" w:hAnsi="Arial" w:cs="Arial"/>
          <w:sz w:val="22"/>
          <w:szCs w:val="22"/>
        </w:rPr>
        <w:commentReference w:id="37"/>
      </w:r>
      <w:r w:rsidR="002A3176" w:rsidRPr="00804A38">
        <w:rPr>
          <w:rFonts w:ascii="Arial" w:eastAsia="Arial" w:hAnsi="Arial" w:cs="Arial"/>
          <w:sz w:val="22"/>
          <w:szCs w:val="22"/>
        </w:rPr>
        <w:t xml:space="preserve"> </w:t>
      </w:r>
    </w:p>
    <w:p w14:paraId="53CF81E5" w14:textId="77777777" w:rsidR="009A1A48" w:rsidRPr="00804A38" w:rsidRDefault="009A1A48" w:rsidP="00E16C34">
      <w:pPr>
        <w:spacing w:line="360" w:lineRule="auto"/>
        <w:rPr>
          <w:rFonts w:ascii="Arial" w:eastAsia="Arial" w:hAnsi="Arial" w:cs="Arial"/>
          <w:sz w:val="22"/>
          <w:szCs w:val="22"/>
        </w:rPr>
      </w:pPr>
    </w:p>
    <w:p w14:paraId="14FD879D" w14:textId="302FBF5A" w:rsidR="009A1A48" w:rsidRPr="00804A38" w:rsidRDefault="009A1A48" w:rsidP="00E16C34">
      <w:pPr>
        <w:spacing w:line="360" w:lineRule="auto"/>
        <w:rPr>
          <w:rFonts w:ascii="Arial" w:eastAsia="Arial" w:hAnsi="Arial" w:cs="Arial"/>
          <w:sz w:val="22"/>
          <w:szCs w:val="22"/>
        </w:rPr>
      </w:pPr>
    </w:p>
    <w:sectPr w:rsidR="009A1A48" w:rsidRPr="00804A38" w:rsidSect="0034628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nnah Eleanor Clapham" w:date="2024-03-06T15:54:00Z" w:initials="HC">
    <w:p w14:paraId="1E87326E" w14:textId="7C104A4E" w:rsidR="1EDFCE3E" w:rsidRDefault="1EDFCE3E">
      <w:r>
        <w:t xml:space="preserve">there is the published work already with serotype specific serology from previous years we can use (though remember this is not telling us about past infections) and will use the 2021 when available. </w:t>
      </w:r>
      <w:r>
        <w:annotationRef/>
      </w:r>
    </w:p>
  </w:comment>
  <w:comment w:id="1" w:author="Abhishek Senapati" w:date="2024-03-06T16:03:00Z" w:initials="AS">
    <w:p w14:paraId="54EE9EB7" w14:textId="77777777" w:rsidR="00FC408E" w:rsidRDefault="00FC408E" w:rsidP="00FC408E">
      <w:pPr>
        <w:pStyle w:val="CommentText"/>
      </w:pPr>
      <w:r>
        <w:rPr>
          <w:rStyle w:val="CommentReference"/>
        </w:rPr>
        <w:annotationRef/>
      </w:r>
      <w:r>
        <w:rPr>
          <w:lang w:val="en-SG"/>
        </w:rPr>
        <w:t xml:space="preserve">Yes, I think I was from 2009 serosurvey. Will try to extract the data and estimate using Catalytic model. Since the survey was 15 years ago, I thought estimate may not be relevant now. But it true it will give us some info about sero-specific foi. </w:t>
      </w:r>
    </w:p>
  </w:comment>
  <w:comment w:id="2" w:author="Hannah Eleanor Clapham" w:date="2024-03-06T16:52:00Z" w:initials="HC">
    <w:p w14:paraId="5EECE4A5" w14:textId="5E473EA6" w:rsidR="0479DB47" w:rsidRDefault="0479DB47">
      <w:pPr>
        <w:pStyle w:val="CommentText"/>
      </w:pPr>
      <w:r>
        <w:t>it's not entirely straightforward to analyse so wait for the discussion with Maxine and Yining</w:t>
      </w:r>
      <w:r>
        <w:rPr>
          <w:rStyle w:val="CommentReference"/>
        </w:rPr>
        <w:annotationRef/>
      </w:r>
    </w:p>
  </w:comment>
  <w:comment w:id="3" w:author="Abhishek Senapati" w:date="2024-03-06T17:53:00Z" w:initials="AS">
    <w:p w14:paraId="381D5902" w14:textId="77777777" w:rsidR="0026568F" w:rsidRDefault="0026568F" w:rsidP="0026568F">
      <w:pPr>
        <w:pStyle w:val="CommentText"/>
      </w:pPr>
      <w:r>
        <w:rPr>
          <w:rStyle w:val="CommentReference"/>
        </w:rPr>
        <w:annotationRef/>
      </w:r>
      <w:r>
        <w:rPr>
          <w:lang w:val="en-SG"/>
        </w:rPr>
        <w:t xml:space="preserve">I see. </w:t>
      </w:r>
    </w:p>
  </w:comment>
  <w:comment w:id="4" w:author="Hannah Eleanor Clapham" w:date="2024-03-06T15:55:00Z" w:initials="HC">
    <w:p w14:paraId="789582E0" w14:textId="62A60FE0" w:rsidR="01EE816B" w:rsidRDefault="01EE816B">
      <w:r>
        <w:t>add ref here</w:t>
      </w:r>
      <w:r>
        <w:annotationRef/>
      </w:r>
    </w:p>
  </w:comment>
  <w:comment w:id="5" w:author="Abhishek Senapati" w:date="2024-03-14T11:53:00Z" w:initials="AS">
    <w:p w14:paraId="336CF792" w14:textId="77777777" w:rsidR="003267ED" w:rsidRDefault="003267ED" w:rsidP="003267ED">
      <w:pPr>
        <w:pStyle w:val="CommentText"/>
      </w:pPr>
      <w:r>
        <w:rPr>
          <w:rStyle w:val="CommentReference"/>
        </w:rPr>
        <w:annotationRef/>
      </w:r>
      <w:r>
        <w:t>done</w:t>
      </w:r>
    </w:p>
  </w:comment>
  <w:comment w:id="6" w:author="Hannah Eleanor Clapham" w:date="2024-03-06T15:56:00Z" w:initials="HC">
    <w:p w14:paraId="1BECC3FB" w14:textId="047B3D7A" w:rsidR="61F1C70E" w:rsidRDefault="61F1C70E">
      <w:r>
        <w:t>we have a discussion point on the 40 years old- but I think this is due to immigration so I think this current model is capturing something not here- also relevant to your issues with the population numbers in this age group I think</w:t>
      </w:r>
      <w:r>
        <w:annotationRef/>
      </w:r>
    </w:p>
  </w:comment>
  <w:comment w:id="7" w:author="Abhishek Senapati" w:date="2024-03-06T18:07:00Z" w:initials="AS">
    <w:p w14:paraId="6D73E1D8" w14:textId="77777777" w:rsidR="004C3660" w:rsidRDefault="004C3660" w:rsidP="004C3660">
      <w:pPr>
        <w:pStyle w:val="CommentText"/>
      </w:pPr>
      <w:r>
        <w:rPr>
          <w:rStyle w:val="CommentReference"/>
        </w:rPr>
        <w:annotationRef/>
      </w:r>
      <w:r>
        <w:rPr>
          <w:lang w:val="en-SG"/>
        </w:rPr>
        <w:t>Not sure which discussion you are referring to!! Yeah, regarding the mismatch of population in specific age-groups, immigration might be one of the reason. Also I realised that, since I am using two sources of data (i) Crude Birth rate, age-specific mortality rate (ii) No. of people in different age groups, these are reported in different timepoints in a year. The total number of population in age-groups are recorded in June of that particular year, whereas there was no mention about the time of reporting for birth rate and mortality rate. So there might be some lag/mismatch there</w:t>
      </w:r>
    </w:p>
  </w:comment>
  <w:comment w:id="8" w:author="Hannah Eleanor Clapham" w:date="2024-03-06T15:57:00Z" w:initials="HC">
    <w:p w14:paraId="61C3F750" w14:textId="17D2A1FF" w:rsidR="021D4555" w:rsidRDefault="021D4555">
      <w:r>
        <w:t xml:space="preserve">be clearer what the primary and secondary are I'd say have had one vs two exposures/infections. </w:t>
      </w:r>
      <w:r>
        <w:annotationRef/>
      </w:r>
    </w:p>
  </w:comment>
  <w:comment w:id="9" w:author="Hannah Eleanor Clapham" w:date="2024-03-08T11:12:00Z" w:initials="HC">
    <w:p w14:paraId="71727A5A" w14:textId="33DCC354" w:rsidR="101AAD21" w:rsidRDefault="101AAD21">
      <w:pPr>
        <w:pStyle w:val="CommentText"/>
      </w:pPr>
      <w:r>
        <w:t>to do before ready</w:t>
      </w:r>
      <w:r>
        <w:rPr>
          <w:rStyle w:val="CommentReference"/>
        </w:rPr>
        <w:annotationRef/>
      </w:r>
    </w:p>
  </w:comment>
  <w:comment w:id="10" w:author="Abhishek Senapati" w:date="2024-03-14T11:52:00Z" w:initials="AS">
    <w:p w14:paraId="4BAC62CB" w14:textId="77777777" w:rsidR="003267ED" w:rsidRDefault="003267ED" w:rsidP="003267ED">
      <w:pPr>
        <w:pStyle w:val="CommentText"/>
      </w:pPr>
      <w:r>
        <w:rPr>
          <w:rStyle w:val="CommentReference"/>
        </w:rPr>
        <w:annotationRef/>
      </w:r>
      <w:r>
        <w:t xml:space="preserve">Now mentioned in the caption </w:t>
      </w:r>
    </w:p>
  </w:comment>
  <w:comment w:id="11" w:author="Hannah Eleanor Clapham" w:date="2024-04-03T16:03:00Z" w:initials="HC">
    <w:p w14:paraId="65153F3E" w14:textId="4A13E362" w:rsidR="2EBD87D0" w:rsidRDefault="2EBD87D0">
      <w:pPr>
        <w:pStyle w:val="CommentText"/>
      </w:pPr>
      <w:r>
        <w:t xml:space="preserve">the formatting seems to have gone weird some is double/1.5 spaced some is single. </w:t>
      </w:r>
      <w:r>
        <w:rPr>
          <w:rStyle w:val="CommentReference"/>
        </w:rPr>
        <w:annotationRef/>
      </w:r>
    </w:p>
  </w:comment>
  <w:comment w:id="12" w:author="Abhishek Senapati" w:date="2024-04-03T16:29:00Z" w:initials="AS">
    <w:p w14:paraId="3F570BB1" w14:textId="77777777" w:rsidR="006151E4" w:rsidRDefault="006151E4" w:rsidP="006151E4">
      <w:pPr>
        <w:pStyle w:val="CommentText"/>
      </w:pPr>
      <w:r>
        <w:rPr>
          <w:rStyle w:val="CommentReference"/>
        </w:rPr>
        <w:annotationRef/>
      </w:r>
      <w:r>
        <w:t>done</w:t>
      </w:r>
    </w:p>
  </w:comment>
  <w:comment w:id="13" w:author="Hannah Eleanor Clapham" w:date="2024-03-06T15:59:00Z" w:initials="HC">
    <w:p w14:paraId="26EBF274" w14:textId="1357707F" w:rsidR="1D2F9140" w:rsidRDefault="1D2F9140">
      <w:r>
        <w:t>we'll need to look at the impact of this assumption</w:t>
      </w:r>
      <w:r>
        <w:annotationRef/>
      </w:r>
    </w:p>
  </w:comment>
  <w:comment w:id="14" w:author="Abhishek Senapati" w:date="2024-03-06T16:09:00Z" w:initials="AS">
    <w:p w14:paraId="669CA27B" w14:textId="77777777" w:rsidR="008C4E51" w:rsidRDefault="008C4E51" w:rsidP="008C4E51">
      <w:pPr>
        <w:pStyle w:val="CommentText"/>
      </w:pPr>
      <w:r>
        <w:rPr>
          <w:rStyle w:val="CommentReference"/>
        </w:rPr>
        <w:annotationRef/>
      </w:r>
      <w:r>
        <w:rPr>
          <w:lang w:val="en-SG"/>
        </w:rPr>
        <w:t xml:space="preserve">Here I am a bit confused, I was looking at Neil’s science paper, where they assumed the opposite, i.e., symptomatic is twice more infectious than asymptomatic. Then I found the paper from PNAS, and one from in which you are one of the leading author, say this assumption is realistic (if I understood correctly the conclusion from these study).  </w:t>
      </w:r>
    </w:p>
  </w:comment>
  <w:comment w:id="15" w:author="Hannah Eleanor Clapham" w:date="2024-03-06T16:55:00Z" w:initials="HC">
    <w:p w14:paraId="7299F5D5" w14:textId="552D7A52" w:rsidR="0479DB47" w:rsidRDefault="0479DB47">
      <w:pPr>
        <w:pStyle w:val="CommentText"/>
      </w:pPr>
      <w:r>
        <w:t>we don't know! that's why we need to assess it. think through why both make sense and we can discuss more!</w:t>
      </w:r>
      <w:r>
        <w:rPr>
          <w:rStyle w:val="CommentReference"/>
        </w:rPr>
        <w:annotationRef/>
      </w:r>
    </w:p>
  </w:comment>
  <w:comment w:id="16" w:author="Abhishek Senapati" w:date="2024-03-06T18:13:00Z" w:initials="AS">
    <w:p w14:paraId="7FEFF764" w14:textId="77777777" w:rsidR="00016364" w:rsidRDefault="00531A70" w:rsidP="00016364">
      <w:pPr>
        <w:pStyle w:val="CommentText"/>
      </w:pPr>
      <w:r>
        <w:rPr>
          <w:rStyle w:val="CommentReference"/>
        </w:rPr>
        <w:annotationRef/>
      </w:r>
      <w:r w:rsidR="00016364">
        <w:rPr>
          <w:lang w:val="en-SG"/>
        </w:rPr>
        <w:t xml:space="preserve">Asymptomatic &gt; Symptomatic : one of the arguments could be, since they do not have any symptoms, more exposure to mosquitoes,    on the other hand for Symptomatic &gt; Asymptomatic: Symptomatic individuals have higher level of viremia, longer infectious period than asymptomatic.     </w:t>
      </w:r>
    </w:p>
  </w:comment>
  <w:comment w:id="17" w:author="Hannah Eleanor Clapham" w:date="2024-03-20T11:49:00Z" w:initials="HC">
    <w:p w14:paraId="00414BB3" w14:textId="5512A540" w:rsidR="7AB55D5C" w:rsidRDefault="7AB55D5C">
      <w:pPr>
        <w:pStyle w:val="CommentText"/>
      </w:pPr>
      <w:r>
        <w:t>great, to discuss more!</w:t>
      </w:r>
      <w:r>
        <w:rPr>
          <w:rStyle w:val="CommentReference"/>
        </w:rPr>
        <w:annotationRef/>
      </w:r>
    </w:p>
  </w:comment>
  <w:comment w:id="18" w:author="Hannah Eleanor Clapham" w:date="2024-04-05T10:21:00Z" w:initials="HC">
    <w:p w14:paraId="61E3B3C4" w14:textId="77777777" w:rsidR="00B818AE" w:rsidRDefault="00B818AE" w:rsidP="00B818AE">
      <w:pPr>
        <w:pStyle w:val="CommentText"/>
      </w:pPr>
      <w:r>
        <w:t>put this above the model parameters</w:t>
      </w:r>
      <w:r>
        <w:rPr>
          <w:rStyle w:val="CommentReference"/>
        </w:rPr>
        <w:annotationRef/>
      </w:r>
    </w:p>
  </w:comment>
  <w:comment w:id="19" w:author="Abhishek Senapati" w:date="2024-04-05T11:08:00Z" w:initials="AS">
    <w:p w14:paraId="357A84FF" w14:textId="77777777" w:rsidR="00115226" w:rsidRDefault="00115226" w:rsidP="00115226">
      <w:pPr>
        <w:pStyle w:val="CommentText"/>
      </w:pPr>
      <w:r>
        <w:rPr>
          <w:rStyle w:val="CommentReference"/>
        </w:rPr>
        <w:annotationRef/>
      </w:r>
      <w:r>
        <w:t>done</w:t>
      </w:r>
    </w:p>
  </w:comment>
  <w:comment w:id="20" w:author="Hannah Eleanor Clapham" w:date="2024-04-05T10:21:00Z" w:initials="HC">
    <w:p w14:paraId="6B6994A4" w14:textId="72A7CF74" w:rsidR="006172BF" w:rsidRDefault="006172BF" w:rsidP="006172BF">
      <w:pPr>
        <w:pStyle w:val="CommentText"/>
      </w:pPr>
      <w:r>
        <w:t>put this above the vaccination section</w:t>
      </w:r>
      <w:r>
        <w:rPr>
          <w:rStyle w:val="CommentReference"/>
        </w:rPr>
        <w:annotationRef/>
      </w:r>
    </w:p>
  </w:comment>
  <w:comment w:id="21" w:author="Abhishek Senapati" w:date="2024-04-05T11:08:00Z" w:initials="AS">
    <w:p w14:paraId="5494B06D" w14:textId="77777777" w:rsidR="00115226" w:rsidRDefault="00115226" w:rsidP="00115226">
      <w:pPr>
        <w:pStyle w:val="CommentText"/>
      </w:pPr>
      <w:r>
        <w:rPr>
          <w:rStyle w:val="CommentReference"/>
        </w:rPr>
        <w:annotationRef/>
      </w:r>
      <w:r>
        <w:t>done</w:t>
      </w:r>
    </w:p>
  </w:comment>
  <w:comment w:id="22" w:author="Hannah Eleanor Clapham" w:date="2024-03-06T16:54:00Z" w:initials="HC">
    <w:p w14:paraId="4C78413A" w14:textId="5909AAC7" w:rsidR="006172BF" w:rsidRDefault="006172BF" w:rsidP="006172BF">
      <w:pPr>
        <w:pStyle w:val="CommentText"/>
      </w:pPr>
      <w:r>
        <w:t>would look at the cohorts and others for this. also important to be clear if we are saying no infection at all in this time or not</w:t>
      </w:r>
      <w:r>
        <w:rPr>
          <w:rStyle w:val="CommentReference"/>
        </w:rPr>
        <w:annotationRef/>
      </w:r>
    </w:p>
  </w:comment>
  <w:comment w:id="23" w:author="Abhishek Senapati" w:date="2024-03-06T18:16:00Z" w:initials="AS">
    <w:p w14:paraId="3C6B2C68" w14:textId="77777777" w:rsidR="006172BF" w:rsidRDefault="006172BF" w:rsidP="006172BF">
      <w:pPr>
        <w:pStyle w:val="CommentText"/>
      </w:pPr>
      <w:r>
        <w:rPr>
          <w:rStyle w:val="CommentReference"/>
        </w:rPr>
        <w:annotationRef/>
      </w:r>
      <w:r>
        <w:rPr>
          <w:lang w:val="en-SG"/>
        </w:rPr>
        <w:t>This is a modelling paper on Dengvaxia in Plos Medicine. The age group was 2-14years.  The the way we are modelling, we assume that NO infection at all during this time</w:t>
      </w:r>
    </w:p>
  </w:comment>
  <w:comment w:id="24" w:author="Hannah Eleanor Clapham" w:date="2024-03-07T13:30:00Z" w:initials="HC">
    <w:p w14:paraId="76935F8E" w14:textId="77777777" w:rsidR="006172BF" w:rsidRDefault="006172BF" w:rsidP="006172BF">
      <w:pPr>
        <w:pStyle w:val="CommentText"/>
      </w:pPr>
      <w:r>
        <w:t>yep, but don't quote another modeling paper for the parameters- where did the parameters come from!?</w:t>
      </w:r>
      <w:r>
        <w:rPr>
          <w:rStyle w:val="CommentReference"/>
        </w:rPr>
        <w:annotationRef/>
      </w:r>
    </w:p>
  </w:comment>
  <w:comment w:id="25" w:author="Abhishek Senapati" w:date="2024-03-07T13:43:00Z" w:initials="AS">
    <w:p w14:paraId="0EC5B942" w14:textId="77777777" w:rsidR="006172BF" w:rsidRDefault="006172BF" w:rsidP="006172BF">
      <w:pPr>
        <w:pStyle w:val="CommentText"/>
      </w:pPr>
      <w:r>
        <w:rPr>
          <w:rStyle w:val="CommentReference"/>
        </w:rPr>
        <w:annotationRef/>
      </w:r>
      <w:r>
        <w:t xml:space="preserve">Yeah. Now I have found one study by Anderson et al., (now included in the ref.), that says the duration between successive infections: “average of 2.6 years between infections for DHF, 1.9 for DF, and 1.6 for subclinical infections”.  </w:t>
      </w:r>
    </w:p>
  </w:comment>
  <w:comment w:id="26" w:author="Hannah Eleanor Clapham" w:date="2024-03-06T21:51:00Z" w:initials="">
    <w:p w14:paraId="5260D764" w14:textId="77777777" w:rsidR="006172BF" w:rsidRDefault="006172BF" w:rsidP="006172BF">
      <w:pPr>
        <w:pStyle w:val="CommentText"/>
      </w:pPr>
      <w:r>
        <w:rPr>
          <w:rStyle w:val="CommentReference"/>
        </w:rPr>
        <w:annotationRef/>
      </w:r>
      <w:r>
        <w:t>Lots of other papers too!</w:t>
      </w:r>
    </w:p>
  </w:comment>
  <w:comment w:id="27" w:author="Abhishek Senapati" w:date="2024-03-07T13:56:00Z" w:initials="AS">
    <w:p w14:paraId="6833FCEE" w14:textId="77777777" w:rsidR="006172BF" w:rsidRDefault="006172BF" w:rsidP="006172BF">
      <w:pPr>
        <w:pStyle w:val="CommentText"/>
      </w:pPr>
      <w:r>
        <w:rPr>
          <w:rStyle w:val="CommentReference"/>
        </w:rPr>
        <w:annotationRef/>
      </w:r>
      <w:r>
        <w:t>Thanks, I will read and add more refs.</w:t>
      </w:r>
    </w:p>
  </w:comment>
  <w:comment w:id="28" w:author="Hannah Eleanor Clapham" w:date="2024-03-06T16:53:00Z" w:initials="HC">
    <w:p w14:paraId="2D7B1BFD" w14:textId="77777777" w:rsidR="006172BF" w:rsidRDefault="006172BF" w:rsidP="006172BF">
      <w:pPr>
        <w:pStyle w:val="CommentText"/>
      </w:pPr>
      <w:r>
        <w:t>need to put that these (and maybe other transmission parameters) will be calibrated with the FOI. how is that going?</w:t>
      </w:r>
      <w:r>
        <w:rPr>
          <w:rStyle w:val="CommentReference"/>
        </w:rPr>
        <w:annotationRef/>
      </w:r>
    </w:p>
  </w:comment>
  <w:comment w:id="29" w:author="Abhishek Senapati" w:date="2024-03-06T18:25:00Z" w:initials="AS">
    <w:p w14:paraId="66ED9778" w14:textId="77777777" w:rsidR="006172BF" w:rsidRDefault="006172BF" w:rsidP="006172BF">
      <w:pPr>
        <w:pStyle w:val="CommentText"/>
      </w:pPr>
      <w:r>
        <w:rPr>
          <w:rStyle w:val="CommentReference"/>
        </w:rPr>
        <w:annotationRef/>
      </w:r>
      <w:r>
        <w:rPr>
          <w:lang w:val="en-SG"/>
        </w:rPr>
        <w:t xml:space="preserve">Had a short discussion with Yinning, she suggested the idea calculating of risk of infection per year as 1- exp(-foi of that particular year). But I am not quite convinced, because meaning of risk of infection and per bite probability of transmission seem different to me. </w:t>
      </w:r>
      <w:r>
        <w:rPr>
          <w:lang w:val="en-SG"/>
        </w:rPr>
        <w:br/>
        <w:t>Thinking of keeping these parameters fixed, but did not find any study on this.</w:t>
      </w:r>
    </w:p>
  </w:comment>
  <w:comment w:id="30" w:author="Hannah Eleanor Clapham" w:date="2024-04-05T10:20:00Z" w:initials="HC">
    <w:p w14:paraId="7CB3831D" w14:textId="65305408" w:rsidR="7942803C" w:rsidRDefault="7942803C">
      <w:pPr>
        <w:pStyle w:val="CommentText"/>
      </w:pPr>
      <w:r>
        <w:t>list</w:t>
      </w:r>
      <w:r>
        <w:rPr>
          <w:rStyle w:val="CommentReference"/>
        </w:rPr>
        <w:annotationRef/>
      </w:r>
    </w:p>
  </w:comment>
  <w:comment w:id="31" w:author="Abhishek Senapati" w:date="2024-04-05T11:07:00Z" w:initials="AS">
    <w:p w14:paraId="57386CD8" w14:textId="77777777" w:rsidR="003F5BD5" w:rsidRDefault="003F5BD5" w:rsidP="003F5BD5">
      <w:pPr>
        <w:pStyle w:val="CommentText"/>
      </w:pPr>
      <w:r>
        <w:rPr>
          <w:rStyle w:val="CommentReference"/>
        </w:rPr>
        <w:annotationRef/>
      </w:r>
      <w:r>
        <w:t xml:space="preserve">Added. There is a published study on the efficacy of Butantan-DV from ongoing (2 years of follow up) Phase 3 trial in Brazil. </w:t>
      </w:r>
    </w:p>
  </w:comment>
  <w:comment w:id="32" w:author="Hannah Eleanor Clapham" w:date="2024-04-05T13:56:00Z" w:initials="HC">
    <w:p w14:paraId="6F122199" w14:textId="09A04BDF" w:rsidR="6F2E4B6D" w:rsidRDefault="6F2E4B6D">
      <w:pPr>
        <w:pStyle w:val="CommentText"/>
      </w:pPr>
      <w:r>
        <w:t>yeah, we should talk about this and definitely see what parameters you can extract. we should also talk again more generally about the vaccine parameters in the model, but let's get a baseline model first. let's discuss early next week</w:t>
      </w:r>
      <w:r>
        <w:rPr>
          <w:rStyle w:val="CommentReference"/>
        </w:rPr>
        <w:annotationRef/>
      </w:r>
    </w:p>
  </w:comment>
  <w:comment w:id="33" w:author="Abhishek Senapati" w:date="2024-04-05T13:59:00Z" w:initials="AS">
    <w:p w14:paraId="4391AFFB" w14:textId="77777777" w:rsidR="00E30B0E" w:rsidRDefault="00E30B0E" w:rsidP="00E30B0E">
      <w:pPr>
        <w:pStyle w:val="CommentText"/>
      </w:pPr>
      <w:r>
        <w:rPr>
          <w:rStyle w:val="CommentReference"/>
        </w:rPr>
        <w:annotationRef/>
      </w:r>
      <w:r>
        <w:t>Yes, I will start reading the related literature and summarise the efficacy of this vaccine up until now.</w:t>
      </w:r>
      <w:r>
        <w:br/>
      </w:r>
    </w:p>
  </w:comment>
  <w:comment w:id="34" w:author="Hannah Eleanor Clapham" w:date="2024-04-05T10:20:00Z" w:initials="HC">
    <w:p w14:paraId="47295A2D" w14:textId="7CF4C5D6" w:rsidR="7942803C" w:rsidRDefault="7942803C">
      <w:pPr>
        <w:pStyle w:val="CommentText"/>
      </w:pPr>
      <w:r>
        <w:t>say which two vaccine this is</w:t>
      </w:r>
      <w:r>
        <w:rPr>
          <w:rStyle w:val="CommentReference"/>
        </w:rPr>
        <w:annotationRef/>
      </w:r>
    </w:p>
  </w:comment>
  <w:comment w:id="35" w:author="Abhishek Senapati" w:date="2024-04-05T11:07:00Z" w:initials="AS">
    <w:p w14:paraId="72C47B6E" w14:textId="77777777" w:rsidR="003F5BD5" w:rsidRDefault="003F5BD5" w:rsidP="003F5BD5">
      <w:pPr>
        <w:pStyle w:val="CommentText"/>
      </w:pPr>
      <w:r>
        <w:rPr>
          <w:rStyle w:val="CommentReference"/>
        </w:rPr>
        <w:annotationRef/>
      </w:r>
      <w:r>
        <w:t>added</w:t>
      </w:r>
    </w:p>
  </w:comment>
  <w:comment w:id="36" w:author="Hannah Eleanor Clapham" w:date="2024-03-08T11:17:00Z" w:initials="HC">
    <w:p w14:paraId="0FFF90A6" w14:textId="6EAB39A5" w:rsidR="101AAD21" w:rsidRDefault="101AAD21">
      <w:pPr>
        <w:pStyle w:val="CommentText"/>
      </w:pPr>
      <w:r>
        <w:t>need more info in legend on Si (i needs to be mentioned)</w:t>
      </w:r>
      <w:r>
        <w:rPr>
          <w:rStyle w:val="CommentReference"/>
        </w:rPr>
        <w:annotationRef/>
      </w:r>
    </w:p>
  </w:comment>
  <w:comment w:id="37" w:author="Abhishek Senapati" w:date="2024-03-14T11:52:00Z" w:initials="AS">
    <w:p w14:paraId="6EE494AC" w14:textId="77777777" w:rsidR="009E48DE" w:rsidRDefault="009E48DE" w:rsidP="009E48DE">
      <w:pPr>
        <w:pStyle w:val="CommentText"/>
      </w:pPr>
      <w:r>
        <w:rPr>
          <w:rStyle w:val="CommentReference"/>
        </w:rPr>
        <w:annotationRef/>
      </w:r>
      <w:r>
        <w:t>modified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87326E" w15:done="1"/>
  <w15:commentEx w15:paraId="54EE9EB7" w15:paraIdParent="1E87326E" w15:done="1"/>
  <w15:commentEx w15:paraId="5EECE4A5" w15:paraIdParent="1E87326E" w15:done="1"/>
  <w15:commentEx w15:paraId="381D5902" w15:paraIdParent="1E87326E" w15:done="1"/>
  <w15:commentEx w15:paraId="789582E0" w15:done="1"/>
  <w15:commentEx w15:paraId="336CF792" w15:paraIdParent="789582E0" w15:done="1"/>
  <w15:commentEx w15:paraId="1BECC3FB" w15:done="1"/>
  <w15:commentEx w15:paraId="6D73E1D8" w15:paraIdParent="1BECC3FB" w15:done="1"/>
  <w15:commentEx w15:paraId="61C3F750" w15:done="1"/>
  <w15:commentEx w15:paraId="71727A5A" w15:paraIdParent="61C3F750" w15:done="1"/>
  <w15:commentEx w15:paraId="4BAC62CB" w15:paraIdParent="61C3F750" w15:done="1"/>
  <w15:commentEx w15:paraId="65153F3E" w15:done="0"/>
  <w15:commentEx w15:paraId="3F570BB1" w15:paraIdParent="65153F3E" w15:done="0"/>
  <w15:commentEx w15:paraId="26EBF274" w15:done="1"/>
  <w15:commentEx w15:paraId="669CA27B" w15:paraIdParent="26EBF274" w15:done="1"/>
  <w15:commentEx w15:paraId="7299F5D5" w15:paraIdParent="26EBF274" w15:done="1"/>
  <w15:commentEx w15:paraId="7FEFF764" w15:paraIdParent="26EBF274" w15:done="1"/>
  <w15:commentEx w15:paraId="00414BB3" w15:paraIdParent="26EBF274" w15:done="1"/>
  <w15:commentEx w15:paraId="61E3B3C4" w15:done="0"/>
  <w15:commentEx w15:paraId="357A84FF" w15:paraIdParent="61E3B3C4" w15:done="0"/>
  <w15:commentEx w15:paraId="6B6994A4" w15:done="0"/>
  <w15:commentEx w15:paraId="5494B06D" w15:paraIdParent="6B6994A4" w15:done="0"/>
  <w15:commentEx w15:paraId="4C78413A" w15:done="1"/>
  <w15:commentEx w15:paraId="3C6B2C68" w15:paraIdParent="4C78413A" w15:done="1"/>
  <w15:commentEx w15:paraId="76935F8E" w15:paraIdParent="4C78413A" w15:done="1"/>
  <w15:commentEx w15:paraId="0EC5B942" w15:paraIdParent="4C78413A" w15:done="1"/>
  <w15:commentEx w15:paraId="5260D764" w15:paraIdParent="4C78413A" w15:done="1"/>
  <w15:commentEx w15:paraId="6833FCEE" w15:paraIdParent="4C78413A" w15:done="1"/>
  <w15:commentEx w15:paraId="2D7B1BFD" w15:done="1"/>
  <w15:commentEx w15:paraId="66ED9778" w15:paraIdParent="2D7B1BFD" w15:done="1"/>
  <w15:commentEx w15:paraId="7CB3831D" w15:done="0"/>
  <w15:commentEx w15:paraId="57386CD8" w15:paraIdParent="7CB3831D" w15:done="0"/>
  <w15:commentEx w15:paraId="6F122199" w15:paraIdParent="7CB3831D" w15:done="0"/>
  <w15:commentEx w15:paraId="4391AFFB" w15:paraIdParent="7CB3831D" w15:done="0"/>
  <w15:commentEx w15:paraId="47295A2D" w15:done="0"/>
  <w15:commentEx w15:paraId="72C47B6E" w15:paraIdParent="47295A2D" w15:done="0"/>
  <w15:commentEx w15:paraId="0FFF90A6" w15:done="1"/>
  <w15:commentEx w15:paraId="6EE494AC" w15:paraIdParent="0FFF90A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4EC7D56" w16cex:dateUtc="2024-03-06T07:54:00Z"/>
  <w16cex:commentExtensible w16cex:durableId="5A9712EF" w16cex:dateUtc="2024-03-06T08:03:00Z"/>
  <w16cex:commentExtensible w16cex:durableId="53BD9E87" w16cex:dateUtc="2024-03-06T08:52:00Z"/>
  <w16cex:commentExtensible w16cex:durableId="587FE952" w16cex:dateUtc="2024-03-06T09:53:00Z"/>
  <w16cex:commentExtensible w16cex:durableId="6CB811DA" w16cex:dateUtc="2024-03-06T07:55:00Z"/>
  <w16cex:commentExtensible w16cex:durableId="6A7AD0D3" w16cex:dateUtc="2024-03-14T03:53:00Z"/>
  <w16cex:commentExtensible w16cex:durableId="403B0746" w16cex:dateUtc="2024-03-06T07:56:00Z"/>
  <w16cex:commentExtensible w16cex:durableId="205E8C46" w16cex:dateUtc="2024-03-06T10:07:00Z"/>
  <w16cex:commentExtensible w16cex:durableId="6645B9F9" w16cex:dateUtc="2024-03-06T07:57:00Z"/>
  <w16cex:commentExtensible w16cex:durableId="6B5DFCDD" w16cex:dateUtc="2024-03-08T03:12:00Z"/>
  <w16cex:commentExtensible w16cex:durableId="4E8BA4AB" w16cex:dateUtc="2024-03-14T03:52:00Z"/>
  <w16cex:commentExtensible w16cex:durableId="1FD34DE9" w16cex:dateUtc="2024-04-03T08:03:00Z"/>
  <w16cex:commentExtensible w16cex:durableId="73C85213" w16cex:dateUtc="2024-04-03T08:29:00Z"/>
  <w16cex:commentExtensible w16cex:durableId="2FD608A6" w16cex:dateUtc="2024-03-06T07:59:00Z">
    <w16cex:extLst>
      <w16:ext w16:uri="{CE6994B0-6A32-4C9F-8C6B-6E91EDA988CE}">
        <cr:reactions xmlns:cr="http://schemas.microsoft.com/office/comments/2020/reactions">
          <cr:reaction reactionType="1">
            <cr:reactionInfo dateUtc="2024-03-08T03:12:28Z">
              <cr:user userId="S::ephhec@nus.edu.sg::4d4674dd-280b-4537-b945-c9ed17dd7ed5" userProvider="AD" userName="Hannah Eleanor Clapham"/>
            </cr:reactionInfo>
          </cr:reaction>
        </cr:reactions>
      </w16:ext>
    </w16cex:extLst>
  </w16cex:commentExtensible>
  <w16cex:commentExtensible w16cex:durableId="76226530" w16cex:dateUtc="2024-03-06T08:09:00Z"/>
  <w16cex:commentExtensible w16cex:durableId="0F589D87" w16cex:dateUtc="2024-03-06T08:55:00Z"/>
  <w16cex:commentExtensible w16cex:durableId="101FF308" w16cex:dateUtc="2024-03-06T10:13:00Z"/>
  <w16cex:commentExtensible w16cex:durableId="1FB4FA7B" w16cex:dateUtc="2024-03-20T03:49:00Z"/>
  <w16cex:commentExtensible w16cex:durableId="2829648A" w16cex:dateUtc="2024-04-05T02:21:00Z"/>
  <w16cex:commentExtensible w16cex:durableId="697A3E92" w16cex:dateUtc="2024-04-05T03:08:00Z"/>
  <w16cex:commentExtensible w16cex:durableId="19E18DCF" w16cex:dateUtc="2024-04-05T02:21:00Z"/>
  <w16cex:commentExtensible w16cex:durableId="4F042604" w16cex:dateUtc="2024-04-05T03:08:00Z"/>
  <w16cex:commentExtensible w16cex:durableId="5C37F0C2" w16cex:dateUtc="2024-03-06T08:54:00Z"/>
  <w16cex:commentExtensible w16cex:durableId="7BF8E487" w16cex:dateUtc="2024-03-06T10:16:00Z"/>
  <w16cex:commentExtensible w16cex:durableId="4DD9EF40" w16cex:dateUtc="2024-03-07T05:30:00Z"/>
  <w16cex:commentExtensible w16cex:durableId="7E31DDAA" w16cex:dateUtc="2024-03-07T05:43:00Z"/>
  <w16cex:commentExtensible w16cex:durableId="299363E5" w16cex:dateUtc="2024-03-07T05:51:00Z"/>
  <w16cex:commentExtensible w16cex:durableId="25C5E409" w16cex:dateUtc="2024-03-07T05:56:00Z"/>
  <w16cex:commentExtensible w16cex:durableId="3DFFFEFC" w16cex:dateUtc="2024-03-06T08:53:00Z"/>
  <w16cex:commentExtensible w16cex:durableId="2B72E5EC" w16cex:dateUtc="2024-03-06T10:25:00Z"/>
  <w16cex:commentExtensible w16cex:durableId="409374B7" w16cex:dateUtc="2024-04-05T02:20:00Z"/>
  <w16cex:commentExtensible w16cex:durableId="2C348914" w16cex:dateUtc="2024-04-05T03:07:00Z"/>
  <w16cex:commentExtensible w16cex:durableId="09EA2C02" w16cex:dateUtc="2024-04-05T05:56:00Z"/>
  <w16cex:commentExtensible w16cex:durableId="4FA25D1A" w16cex:dateUtc="2024-04-05T05:59:00Z"/>
  <w16cex:commentExtensible w16cex:durableId="19C38DA2" w16cex:dateUtc="2024-04-05T02:20:00Z"/>
  <w16cex:commentExtensible w16cex:durableId="1EADE747" w16cex:dateUtc="2024-04-05T03:07:00Z"/>
  <w16cex:commentExtensible w16cex:durableId="74EF656B" w16cex:dateUtc="2024-03-08T03:17:00Z"/>
  <w16cex:commentExtensible w16cex:durableId="7A9BC9E4" w16cex:dateUtc="2024-03-14T0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87326E" w16cid:durableId="24EC7D56"/>
  <w16cid:commentId w16cid:paraId="54EE9EB7" w16cid:durableId="5A9712EF"/>
  <w16cid:commentId w16cid:paraId="5EECE4A5" w16cid:durableId="53BD9E87"/>
  <w16cid:commentId w16cid:paraId="381D5902" w16cid:durableId="587FE952"/>
  <w16cid:commentId w16cid:paraId="789582E0" w16cid:durableId="6CB811DA"/>
  <w16cid:commentId w16cid:paraId="336CF792" w16cid:durableId="6A7AD0D3"/>
  <w16cid:commentId w16cid:paraId="1BECC3FB" w16cid:durableId="403B0746"/>
  <w16cid:commentId w16cid:paraId="6D73E1D8" w16cid:durableId="205E8C46"/>
  <w16cid:commentId w16cid:paraId="61C3F750" w16cid:durableId="6645B9F9"/>
  <w16cid:commentId w16cid:paraId="71727A5A" w16cid:durableId="6B5DFCDD"/>
  <w16cid:commentId w16cid:paraId="4BAC62CB" w16cid:durableId="4E8BA4AB"/>
  <w16cid:commentId w16cid:paraId="65153F3E" w16cid:durableId="1FD34DE9"/>
  <w16cid:commentId w16cid:paraId="3F570BB1" w16cid:durableId="73C85213"/>
  <w16cid:commentId w16cid:paraId="26EBF274" w16cid:durableId="2FD608A6"/>
  <w16cid:commentId w16cid:paraId="669CA27B" w16cid:durableId="76226530"/>
  <w16cid:commentId w16cid:paraId="7299F5D5" w16cid:durableId="0F589D87"/>
  <w16cid:commentId w16cid:paraId="7FEFF764" w16cid:durableId="101FF308"/>
  <w16cid:commentId w16cid:paraId="00414BB3" w16cid:durableId="1FB4FA7B"/>
  <w16cid:commentId w16cid:paraId="61E3B3C4" w16cid:durableId="2829648A"/>
  <w16cid:commentId w16cid:paraId="357A84FF" w16cid:durableId="697A3E92"/>
  <w16cid:commentId w16cid:paraId="6B6994A4" w16cid:durableId="19E18DCF"/>
  <w16cid:commentId w16cid:paraId="5494B06D" w16cid:durableId="4F042604"/>
  <w16cid:commentId w16cid:paraId="4C78413A" w16cid:durableId="5C37F0C2"/>
  <w16cid:commentId w16cid:paraId="3C6B2C68" w16cid:durableId="7BF8E487"/>
  <w16cid:commentId w16cid:paraId="76935F8E" w16cid:durableId="4DD9EF40"/>
  <w16cid:commentId w16cid:paraId="0EC5B942" w16cid:durableId="7E31DDAA"/>
  <w16cid:commentId w16cid:paraId="5260D764" w16cid:durableId="299363E5"/>
  <w16cid:commentId w16cid:paraId="6833FCEE" w16cid:durableId="25C5E409"/>
  <w16cid:commentId w16cid:paraId="2D7B1BFD" w16cid:durableId="3DFFFEFC"/>
  <w16cid:commentId w16cid:paraId="66ED9778" w16cid:durableId="2B72E5EC"/>
  <w16cid:commentId w16cid:paraId="7CB3831D" w16cid:durableId="409374B7"/>
  <w16cid:commentId w16cid:paraId="57386CD8" w16cid:durableId="2C348914"/>
  <w16cid:commentId w16cid:paraId="6F122199" w16cid:durableId="09EA2C02"/>
  <w16cid:commentId w16cid:paraId="4391AFFB" w16cid:durableId="4FA25D1A"/>
  <w16cid:commentId w16cid:paraId="47295A2D" w16cid:durableId="19C38DA2"/>
  <w16cid:commentId w16cid:paraId="72C47B6E" w16cid:durableId="1EADE747"/>
  <w16cid:commentId w16cid:paraId="0FFF90A6" w16cid:durableId="74EF656B"/>
  <w16cid:commentId w16cid:paraId="6EE494AC" w16cid:durableId="7A9BC9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A5C4C" w14:textId="77777777" w:rsidR="0034628C" w:rsidRDefault="0034628C" w:rsidP="00EE345D">
      <w:pPr>
        <w:spacing w:after="0" w:line="240" w:lineRule="auto"/>
      </w:pPr>
      <w:r>
        <w:separator/>
      </w:r>
    </w:p>
  </w:endnote>
  <w:endnote w:type="continuationSeparator" w:id="0">
    <w:p w14:paraId="33D5D4CB" w14:textId="77777777" w:rsidR="0034628C" w:rsidRDefault="0034628C" w:rsidP="00EE345D">
      <w:pPr>
        <w:spacing w:after="0" w:line="240" w:lineRule="auto"/>
      </w:pPr>
      <w:r>
        <w:continuationSeparator/>
      </w:r>
    </w:p>
  </w:endnote>
  <w:endnote w:type="continuationNotice" w:id="1">
    <w:p w14:paraId="230DAAD4" w14:textId="77777777" w:rsidR="0034628C" w:rsidRDefault="003462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FA433" w14:textId="77777777" w:rsidR="0034628C" w:rsidRDefault="0034628C" w:rsidP="00EE345D">
      <w:pPr>
        <w:spacing w:after="0" w:line="240" w:lineRule="auto"/>
      </w:pPr>
      <w:r>
        <w:separator/>
      </w:r>
    </w:p>
  </w:footnote>
  <w:footnote w:type="continuationSeparator" w:id="0">
    <w:p w14:paraId="7030F256" w14:textId="77777777" w:rsidR="0034628C" w:rsidRDefault="0034628C" w:rsidP="00EE345D">
      <w:pPr>
        <w:spacing w:after="0" w:line="240" w:lineRule="auto"/>
      </w:pPr>
      <w:r>
        <w:continuationSeparator/>
      </w:r>
    </w:p>
  </w:footnote>
  <w:footnote w:type="continuationNotice" w:id="1">
    <w:p w14:paraId="0EF6C6B4" w14:textId="77777777" w:rsidR="0034628C" w:rsidRDefault="0034628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5E5999"/>
    <w:multiLevelType w:val="multilevel"/>
    <w:tmpl w:val="03FC37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6F4D9A"/>
    <w:multiLevelType w:val="hybridMultilevel"/>
    <w:tmpl w:val="4094CAE0"/>
    <w:lvl w:ilvl="0" w:tplc="D49E5EF4">
      <w:start w:val="1"/>
      <w:numFmt w:val="lowerRoman"/>
      <w:lvlText w:val="(%1)"/>
      <w:lvlJc w:val="left"/>
      <w:pPr>
        <w:ind w:left="1080" w:hanging="720"/>
      </w:pPr>
      <w:rPr>
        <w:rFonts w:ascii="Cambria" w:eastAsiaTheme="minorHAnsi" w:hAnsi="Cambria" w:cs="Cambria" w:hint="default"/>
        <w:sz w:val="23"/>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5AC329C8"/>
    <w:multiLevelType w:val="multilevel"/>
    <w:tmpl w:val="29B4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3D1171"/>
    <w:multiLevelType w:val="hybridMultilevel"/>
    <w:tmpl w:val="4094CAE0"/>
    <w:lvl w:ilvl="0" w:tplc="FFFFFFFF">
      <w:start w:val="1"/>
      <w:numFmt w:val="lowerRoman"/>
      <w:lvlText w:val="(%1)"/>
      <w:lvlJc w:val="left"/>
      <w:pPr>
        <w:ind w:left="1080" w:hanging="720"/>
      </w:pPr>
      <w:rPr>
        <w:rFonts w:ascii="Cambria" w:eastAsiaTheme="minorHAnsi" w:hAnsi="Cambria" w:cs="Cambria"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E5C66E4"/>
    <w:multiLevelType w:val="hybridMultilevel"/>
    <w:tmpl w:val="3930316E"/>
    <w:lvl w:ilvl="0" w:tplc="036CA67A">
      <w:start w:val="1"/>
      <w:numFmt w:val="lowerRoman"/>
      <w:lvlText w:val="(%1)"/>
      <w:lvlJc w:val="left"/>
      <w:pPr>
        <w:ind w:left="1080" w:hanging="72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900917">
    <w:abstractNumId w:val="2"/>
  </w:num>
  <w:num w:numId="2" w16cid:durableId="1120107049">
    <w:abstractNumId w:val="0"/>
    <w:lvlOverride w:ilvl="0">
      <w:lvl w:ilvl="0">
        <w:numFmt w:val="decimal"/>
        <w:lvlText w:val="%1."/>
        <w:lvlJc w:val="left"/>
      </w:lvl>
    </w:lvlOverride>
  </w:num>
  <w:num w:numId="3" w16cid:durableId="647712215">
    <w:abstractNumId w:val="1"/>
  </w:num>
  <w:num w:numId="4" w16cid:durableId="1158686752">
    <w:abstractNumId w:val="3"/>
  </w:num>
  <w:num w:numId="5" w16cid:durableId="213544039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nnah Eleanor Clapham">
    <w15:presenceInfo w15:providerId="AD" w15:userId="S::ephhec@nus.edu.sg::4d4674dd-280b-4537-b945-c9ed17dd7ed5"/>
  </w15:person>
  <w15:person w15:author="Abhishek Senapati">
    <w15:presenceInfo w15:providerId="AD" w15:userId="S::abhisena@nus.edu.sg::b6a11405-3384-493b-8570-392c3cc091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C2B"/>
    <w:rsid w:val="00001594"/>
    <w:rsid w:val="00005409"/>
    <w:rsid w:val="0000558A"/>
    <w:rsid w:val="00005855"/>
    <w:rsid w:val="00007C16"/>
    <w:rsid w:val="00013E8E"/>
    <w:rsid w:val="000153B8"/>
    <w:rsid w:val="00015A03"/>
    <w:rsid w:val="00016364"/>
    <w:rsid w:val="00022A20"/>
    <w:rsid w:val="0002318F"/>
    <w:rsid w:val="0002654F"/>
    <w:rsid w:val="0002683C"/>
    <w:rsid w:val="00030F54"/>
    <w:rsid w:val="000323DD"/>
    <w:rsid w:val="00032E38"/>
    <w:rsid w:val="000355D1"/>
    <w:rsid w:val="000369F0"/>
    <w:rsid w:val="00040544"/>
    <w:rsid w:val="00041C0B"/>
    <w:rsid w:val="00044F51"/>
    <w:rsid w:val="00046649"/>
    <w:rsid w:val="00050795"/>
    <w:rsid w:val="00054B60"/>
    <w:rsid w:val="00055A55"/>
    <w:rsid w:val="00055BD5"/>
    <w:rsid w:val="00063BF0"/>
    <w:rsid w:val="0006601B"/>
    <w:rsid w:val="00066D73"/>
    <w:rsid w:val="000707A3"/>
    <w:rsid w:val="0007725D"/>
    <w:rsid w:val="00080FA8"/>
    <w:rsid w:val="00084FD3"/>
    <w:rsid w:val="0008500F"/>
    <w:rsid w:val="00091899"/>
    <w:rsid w:val="00092255"/>
    <w:rsid w:val="00092566"/>
    <w:rsid w:val="000929B1"/>
    <w:rsid w:val="00095218"/>
    <w:rsid w:val="000A3102"/>
    <w:rsid w:val="000A6CC7"/>
    <w:rsid w:val="000B1FBA"/>
    <w:rsid w:val="000B3451"/>
    <w:rsid w:val="000B4EE5"/>
    <w:rsid w:val="000B5ED3"/>
    <w:rsid w:val="000B68CF"/>
    <w:rsid w:val="000C05C6"/>
    <w:rsid w:val="000C14BC"/>
    <w:rsid w:val="000C14E4"/>
    <w:rsid w:val="000C36AB"/>
    <w:rsid w:val="000C3DEA"/>
    <w:rsid w:val="000C6897"/>
    <w:rsid w:val="000C6B64"/>
    <w:rsid w:val="000D0297"/>
    <w:rsid w:val="000D0BF4"/>
    <w:rsid w:val="000D4AC8"/>
    <w:rsid w:val="000D7E99"/>
    <w:rsid w:val="000E33DE"/>
    <w:rsid w:val="000E4594"/>
    <w:rsid w:val="000E47CB"/>
    <w:rsid w:val="000E486E"/>
    <w:rsid w:val="000E571E"/>
    <w:rsid w:val="000E7F9C"/>
    <w:rsid w:val="000F3D76"/>
    <w:rsid w:val="000F557D"/>
    <w:rsid w:val="000F7239"/>
    <w:rsid w:val="00102D26"/>
    <w:rsid w:val="00106D75"/>
    <w:rsid w:val="00107565"/>
    <w:rsid w:val="00110562"/>
    <w:rsid w:val="00111307"/>
    <w:rsid w:val="00114475"/>
    <w:rsid w:val="00114CA0"/>
    <w:rsid w:val="00115226"/>
    <w:rsid w:val="00115262"/>
    <w:rsid w:val="00116C4E"/>
    <w:rsid w:val="0012452D"/>
    <w:rsid w:val="00125436"/>
    <w:rsid w:val="00125875"/>
    <w:rsid w:val="001275E2"/>
    <w:rsid w:val="00130B8B"/>
    <w:rsid w:val="00130D96"/>
    <w:rsid w:val="00134B1E"/>
    <w:rsid w:val="00136DBF"/>
    <w:rsid w:val="001413F3"/>
    <w:rsid w:val="00141B18"/>
    <w:rsid w:val="0014534A"/>
    <w:rsid w:val="001554E9"/>
    <w:rsid w:val="00155686"/>
    <w:rsid w:val="00155A87"/>
    <w:rsid w:val="00157139"/>
    <w:rsid w:val="00161939"/>
    <w:rsid w:val="00162C22"/>
    <w:rsid w:val="00164C6E"/>
    <w:rsid w:val="00165350"/>
    <w:rsid w:val="001748F0"/>
    <w:rsid w:val="001766CC"/>
    <w:rsid w:val="00176755"/>
    <w:rsid w:val="00180486"/>
    <w:rsid w:val="001827E6"/>
    <w:rsid w:val="00192875"/>
    <w:rsid w:val="00192CB4"/>
    <w:rsid w:val="00192CE8"/>
    <w:rsid w:val="001942DE"/>
    <w:rsid w:val="00195B73"/>
    <w:rsid w:val="001A2FD3"/>
    <w:rsid w:val="001A5AD0"/>
    <w:rsid w:val="001B04DE"/>
    <w:rsid w:val="001B081D"/>
    <w:rsid w:val="001B0AB5"/>
    <w:rsid w:val="001B2BFB"/>
    <w:rsid w:val="001C20F6"/>
    <w:rsid w:val="001C2C72"/>
    <w:rsid w:val="001C3E98"/>
    <w:rsid w:val="001C4AA1"/>
    <w:rsid w:val="001D058D"/>
    <w:rsid w:val="001E0242"/>
    <w:rsid w:val="001E11D8"/>
    <w:rsid w:val="001E3DCE"/>
    <w:rsid w:val="001E3F2D"/>
    <w:rsid w:val="001E4BD3"/>
    <w:rsid w:val="001F348F"/>
    <w:rsid w:val="001F480A"/>
    <w:rsid w:val="001F748B"/>
    <w:rsid w:val="002007F1"/>
    <w:rsid w:val="00200A80"/>
    <w:rsid w:val="00201712"/>
    <w:rsid w:val="002036BC"/>
    <w:rsid w:val="00205636"/>
    <w:rsid w:val="00210375"/>
    <w:rsid w:val="002104BA"/>
    <w:rsid w:val="0021133C"/>
    <w:rsid w:val="00213219"/>
    <w:rsid w:val="00215074"/>
    <w:rsid w:val="002210CC"/>
    <w:rsid w:val="002234BB"/>
    <w:rsid w:val="00223C2E"/>
    <w:rsid w:val="00224A77"/>
    <w:rsid w:val="00227092"/>
    <w:rsid w:val="002308D1"/>
    <w:rsid w:val="00233CE3"/>
    <w:rsid w:val="00233FE4"/>
    <w:rsid w:val="002357B6"/>
    <w:rsid w:val="00237DB3"/>
    <w:rsid w:val="002418D6"/>
    <w:rsid w:val="00246B5C"/>
    <w:rsid w:val="0024777D"/>
    <w:rsid w:val="00251C6B"/>
    <w:rsid w:val="00251D6B"/>
    <w:rsid w:val="00252F9F"/>
    <w:rsid w:val="002562B5"/>
    <w:rsid w:val="0025656A"/>
    <w:rsid w:val="00262BAE"/>
    <w:rsid w:val="00263D02"/>
    <w:rsid w:val="0026568F"/>
    <w:rsid w:val="00271DD4"/>
    <w:rsid w:val="002720F6"/>
    <w:rsid w:val="002723C0"/>
    <w:rsid w:val="0027339E"/>
    <w:rsid w:val="002763A7"/>
    <w:rsid w:val="002815ED"/>
    <w:rsid w:val="0028162E"/>
    <w:rsid w:val="00281CAC"/>
    <w:rsid w:val="002840E1"/>
    <w:rsid w:val="0028567C"/>
    <w:rsid w:val="002901BC"/>
    <w:rsid w:val="002918C4"/>
    <w:rsid w:val="00293401"/>
    <w:rsid w:val="002A1681"/>
    <w:rsid w:val="002A28B1"/>
    <w:rsid w:val="002A3176"/>
    <w:rsid w:val="002A499C"/>
    <w:rsid w:val="002A6BC1"/>
    <w:rsid w:val="002B0AEB"/>
    <w:rsid w:val="002B655C"/>
    <w:rsid w:val="002B7A89"/>
    <w:rsid w:val="002C0709"/>
    <w:rsid w:val="002D4773"/>
    <w:rsid w:val="002D4DF6"/>
    <w:rsid w:val="002D6C2C"/>
    <w:rsid w:val="002D7718"/>
    <w:rsid w:val="002E28C8"/>
    <w:rsid w:val="002E679D"/>
    <w:rsid w:val="002E6C05"/>
    <w:rsid w:val="002E798B"/>
    <w:rsid w:val="002F0003"/>
    <w:rsid w:val="002F64B8"/>
    <w:rsid w:val="00301BD9"/>
    <w:rsid w:val="00304E89"/>
    <w:rsid w:val="00305000"/>
    <w:rsid w:val="003076B6"/>
    <w:rsid w:val="003079A2"/>
    <w:rsid w:val="0031154A"/>
    <w:rsid w:val="00312E54"/>
    <w:rsid w:val="0031471F"/>
    <w:rsid w:val="003147FA"/>
    <w:rsid w:val="0031500F"/>
    <w:rsid w:val="0032430F"/>
    <w:rsid w:val="00324CD5"/>
    <w:rsid w:val="003262E8"/>
    <w:rsid w:val="003267ED"/>
    <w:rsid w:val="00332644"/>
    <w:rsid w:val="003366DF"/>
    <w:rsid w:val="00337AF2"/>
    <w:rsid w:val="003403EF"/>
    <w:rsid w:val="003423AA"/>
    <w:rsid w:val="0034628C"/>
    <w:rsid w:val="00353016"/>
    <w:rsid w:val="00353B70"/>
    <w:rsid w:val="003543A9"/>
    <w:rsid w:val="00355753"/>
    <w:rsid w:val="00357615"/>
    <w:rsid w:val="0036100A"/>
    <w:rsid w:val="003647C7"/>
    <w:rsid w:val="00376C9E"/>
    <w:rsid w:val="00377B26"/>
    <w:rsid w:val="00377D63"/>
    <w:rsid w:val="0038141D"/>
    <w:rsid w:val="003853C2"/>
    <w:rsid w:val="0038675B"/>
    <w:rsid w:val="00390355"/>
    <w:rsid w:val="00394C82"/>
    <w:rsid w:val="003A1B47"/>
    <w:rsid w:val="003A25DB"/>
    <w:rsid w:val="003A552F"/>
    <w:rsid w:val="003A6F87"/>
    <w:rsid w:val="003B1D3A"/>
    <w:rsid w:val="003B3D15"/>
    <w:rsid w:val="003B471D"/>
    <w:rsid w:val="003C11E9"/>
    <w:rsid w:val="003C172A"/>
    <w:rsid w:val="003C1CF5"/>
    <w:rsid w:val="003C2540"/>
    <w:rsid w:val="003C4CA4"/>
    <w:rsid w:val="003C7ED0"/>
    <w:rsid w:val="003D10CD"/>
    <w:rsid w:val="003D4F27"/>
    <w:rsid w:val="003D6998"/>
    <w:rsid w:val="003E0868"/>
    <w:rsid w:val="003E6754"/>
    <w:rsid w:val="003F350E"/>
    <w:rsid w:val="003F4250"/>
    <w:rsid w:val="003F5BD5"/>
    <w:rsid w:val="00404583"/>
    <w:rsid w:val="004046B2"/>
    <w:rsid w:val="00405004"/>
    <w:rsid w:val="00413727"/>
    <w:rsid w:val="00414F36"/>
    <w:rsid w:val="00415F91"/>
    <w:rsid w:val="00416C0D"/>
    <w:rsid w:val="00420C70"/>
    <w:rsid w:val="004234F8"/>
    <w:rsid w:val="0042396A"/>
    <w:rsid w:val="00424326"/>
    <w:rsid w:val="00430937"/>
    <w:rsid w:val="0043122B"/>
    <w:rsid w:val="00431AF1"/>
    <w:rsid w:val="004332E3"/>
    <w:rsid w:val="00433F80"/>
    <w:rsid w:val="00436FBC"/>
    <w:rsid w:val="00437E25"/>
    <w:rsid w:val="00442290"/>
    <w:rsid w:val="00443BF0"/>
    <w:rsid w:val="00445281"/>
    <w:rsid w:val="00452C36"/>
    <w:rsid w:val="0045335D"/>
    <w:rsid w:val="00453522"/>
    <w:rsid w:val="00455939"/>
    <w:rsid w:val="00472234"/>
    <w:rsid w:val="004823A2"/>
    <w:rsid w:val="00484206"/>
    <w:rsid w:val="00485C39"/>
    <w:rsid w:val="004922F7"/>
    <w:rsid w:val="00492621"/>
    <w:rsid w:val="004938B6"/>
    <w:rsid w:val="00497253"/>
    <w:rsid w:val="004A2B69"/>
    <w:rsid w:val="004A4315"/>
    <w:rsid w:val="004A458F"/>
    <w:rsid w:val="004A5CF5"/>
    <w:rsid w:val="004B012C"/>
    <w:rsid w:val="004B01C7"/>
    <w:rsid w:val="004B0A98"/>
    <w:rsid w:val="004B13CC"/>
    <w:rsid w:val="004B3552"/>
    <w:rsid w:val="004B3CF3"/>
    <w:rsid w:val="004B4733"/>
    <w:rsid w:val="004B4AC8"/>
    <w:rsid w:val="004B5A91"/>
    <w:rsid w:val="004B61C5"/>
    <w:rsid w:val="004B6A4A"/>
    <w:rsid w:val="004C3660"/>
    <w:rsid w:val="004C669C"/>
    <w:rsid w:val="004D14D0"/>
    <w:rsid w:val="004D1AA7"/>
    <w:rsid w:val="004D36B2"/>
    <w:rsid w:val="004D62A7"/>
    <w:rsid w:val="004E52A6"/>
    <w:rsid w:val="004F3D1D"/>
    <w:rsid w:val="004F4DC8"/>
    <w:rsid w:val="004F6DF0"/>
    <w:rsid w:val="004F7E5C"/>
    <w:rsid w:val="005006C4"/>
    <w:rsid w:val="00501D41"/>
    <w:rsid w:val="00503EC4"/>
    <w:rsid w:val="00505F01"/>
    <w:rsid w:val="00506764"/>
    <w:rsid w:val="005075FE"/>
    <w:rsid w:val="00510E02"/>
    <w:rsid w:val="00510E76"/>
    <w:rsid w:val="005203CD"/>
    <w:rsid w:val="00525804"/>
    <w:rsid w:val="00531A70"/>
    <w:rsid w:val="005323CF"/>
    <w:rsid w:val="00533273"/>
    <w:rsid w:val="005362E8"/>
    <w:rsid w:val="00537A1C"/>
    <w:rsid w:val="00541344"/>
    <w:rsid w:val="00541B9E"/>
    <w:rsid w:val="00545DD1"/>
    <w:rsid w:val="00552D27"/>
    <w:rsid w:val="00556FA5"/>
    <w:rsid w:val="0055727E"/>
    <w:rsid w:val="00560D30"/>
    <w:rsid w:val="00563D10"/>
    <w:rsid w:val="0056469D"/>
    <w:rsid w:val="005649C1"/>
    <w:rsid w:val="00565306"/>
    <w:rsid w:val="0057147B"/>
    <w:rsid w:val="00574F79"/>
    <w:rsid w:val="00575E6B"/>
    <w:rsid w:val="005852DA"/>
    <w:rsid w:val="00586F6E"/>
    <w:rsid w:val="00593C2B"/>
    <w:rsid w:val="00595340"/>
    <w:rsid w:val="005A0420"/>
    <w:rsid w:val="005A15BA"/>
    <w:rsid w:val="005A193B"/>
    <w:rsid w:val="005A2D07"/>
    <w:rsid w:val="005A4093"/>
    <w:rsid w:val="005A4683"/>
    <w:rsid w:val="005A5433"/>
    <w:rsid w:val="005A5BFF"/>
    <w:rsid w:val="005A76C7"/>
    <w:rsid w:val="005B3011"/>
    <w:rsid w:val="005B368D"/>
    <w:rsid w:val="005B5486"/>
    <w:rsid w:val="005B5894"/>
    <w:rsid w:val="005B6505"/>
    <w:rsid w:val="005C2F16"/>
    <w:rsid w:val="005C447D"/>
    <w:rsid w:val="005C77A3"/>
    <w:rsid w:val="005D022E"/>
    <w:rsid w:val="005D20CB"/>
    <w:rsid w:val="005D225F"/>
    <w:rsid w:val="005D237B"/>
    <w:rsid w:val="005E0743"/>
    <w:rsid w:val="005E152B"/>
    <w:rsid w:val="005E3248"/>
    <w:rsid w:val="005E7ECE"/>
    <w:rsid w:val="005F726C"/>
    <w:rsid w:val="0060326F"/>
    <w:rsid w:val="006048C7"/>
    <w:rsid w:val="00610070"/>
    <w:rsid w:val="00612B52"/>
    <w:rsid w:val="00614346"/>
    <w:rsid w:val="006151E4"/>
    <w:rsid w:val="00616A04"/>
    <w:rsid w:val="006172BF"/>
    <w:rsid w:val="0062115D"/>
    <w:rsid w:val="006229BC"/>
    <w:rsid w:val="00625255"/>
    <w:rsid w:val="0062638B"/>
    <w:rsid w:val="00627A2E"/>
    <w:rsid w:val="00631AE6"/>
    <w:rsid w:val="0063624F"/>
    <w:rsid w:val="00636861"/>
    <w:rsid w:val="00643C90"/>
    <w:rsid w:val="006448A7"/>
    <w:rsid w:val="00650D35"/>
    <w:rsid w:val="00661FE7"/>
    <w:rsid w:val="006660F0"/>
    <w:rsid w:val="006661E3"/>
    <w:rsid w:val="00670057"/>
    <w:rsid w:val="006700B1"/>
    <w:rsid w:val="00670AA7"/>
    <w:rsid w:val="00671B81"/>
    <w:rsid w:val="00672F17"/>
    <w:rsid w:val="0067378A"/>
    <w:rsid w:val="00676CE1"/>
    <w:rsid w:val="00677E87"/>
    <w:rsid w:val="0068757C"/>
    <w:rsid w:val="0068777C"/>
    <w:rsid w:val="00687B59"/>
    <w:rsid w:val="00690F3A"/>
    <w:rsid w:val="006920B9"/>
    <w:rsid w:val="00693BCD"/>
    <w:rsid w:val="0069436D"/>
    <w:rsid w:val="00695153"/>
    <w:rsid w:val="00696B08"/>
    <w:rsid w:val="006972C1"/>
    <w:rsid w:val="00697D12"/>
    <w:rsid w:val="006A064E"/>
    <w:rsid w:val="006A216E"/>
    <w:rsid w:val="006A37B4"/>
    <w:rsid w:val="006A3A5E"/>
    <w:rsid w:val="006A5190"/>
    <w:rsid w:val="006A5F95"/>
    <w:rsid w:val="006A74A5"/>
    <w:rsid w:val="006B17C7"/>
    <w:rsid w:val="006B379B"/>
    <w:rsid w:val="006B4220"/>
    <w:rsid w:val="006B52C0"/>
    <w:rsid w:val="006B6524"/>
    <w:rsid w:val="006C01E1"/>
    <w:rsid w:val="006C0D83"/>
    <w:rsid w:val="006C2CDF"/>
    <w:rsid w:val="006C3D32"/>
    <w:rsid w:val="006C6330"/>
    <w:rsid w:val="006D17D1"/>
    <w:rsid w:val="006D1F55"/>
    <w:rsid w:val="006D330E"/>
    <w:rsid w:val="006D488C"/>
    <w:rsid w:val="006D5CA0"/>
    <w:rsid w:val="006E0CD7"/>
    <w:rsid w:val="006E39A3"/>
    <w:rsid w:val="006E4F1D"/>
    <w:rsid w:val="006E53CA"/>
    <w:rsid w:val="006F2102"/>
    <w:rsid w:val="006F2D54"/>
    <w:rsid w:val="006F55EC"/>
    <w:rsid w:val="006F637A"/>
    <w:rsid w:val="00706B4D"/>
    <w:rsid w:val="0071069F"/>
    <w:rsid w:val="007136B3"/>
    <w:rsid w:val="00714F87"/>
    <w:rsid w:val="00714FD4"/>
    <w:rsid w:val="00715180"/>
    <w:rsid w:val="00716131"/>
    <w:rsid w:val="00723176"/>
    <w:rsid w:val="00723581"/>
    <w:rsid w:val="00724251"/>
    <w:rsid w:val="007277EE"/>
    <w:rsid w:val="00732638"/>
    <w:rsid w:val="00733AA3"/>
    <w:rsid w:val="007346C4"/>
    <w:rsid w:val="00735477"/>
    <w:rsid w:val="00743555"/>
    <w:rsid w:val="00745A54"/>
    <w:rsid w:val="00747E02"/>
    <w:rsid w:val="0076425D"/>
    <w:rsid w:val="00766EC5"/>
    <w:rsid w:val="007700F7"/>
    <w:rsid w:val="0077152A"/>
    <w:rsid w:val="00771784"/>
    <w:rsid w:val="00775476"/>
    <w:rsid w:val="00776260"/>
    <w:rsid w:val="00777062"/>
    <w:rsid w:val="00777884"/>
    <w:rsid w:val="00780035"/>
    <w:rsid w:val="00780ED0"/>
    <w:rsid w:val="00781235"/>
    <w:rsid w:val="00782113"/>
    <w:rsid w:val="007828CC"/>
    <w:rsid w:val="0078483F"/>
    <w:rsid w:val="00786BDC"/>
    <w:rsid w:val="007904DD"/>
    <w:rsid w:val="00791302"/>
    <w:rsid w:val="00791F0E"/>
    <w:rsid w:val="00792DF6"/>
    <w:rsid w:val="00793467"/>
    <w:rsid w:val="00793A31"/>
    <w:rsid w:val="0079640D"/>
    <w:rsid w:val="00796796"/>
    <w:rsid w:val="007A2549"/>
    <w:rsid w:val="007A2EAB"/>
    <w:rsid w:val="007A4653"/>
    <w:rsid w:val="007B1467"/>
    <w:rsid w:val="007B396E"/>
    <w:rsid w:val="007B3E48"/>
    <w:rsid w:val="007B4ADC"/>
    <w:rsid w:val="007C0FCF"/>
    <w:rsid w:val="007C5AF1"/>
    <w:rsid w:val="007D339E"/>
    <w:rsid w:val="007D3966"/>
    <w:rsid w:val="007D42E7"/>
    <w:rsid w:val="007E3E29"/>
    <w:rsid w:val="007E533F"/>
    <w:rsid w:val="007E65F5"/>
    <w:rsid w:val="007F0B1C"/>
    <w:rsid w:val="007F625B"/>
    <w:rsid w:val="007F73A3"/>
    <w:rsid w:val="007F7434"/>
    <w:rsid w:val="007F7734"/>
    <w:rsid w:val="008000BD"/>
    <w:rsid w:val="008015AF"/>
    <w:rsid w:val="00804A38"/>
    <w:rsid w:val="008062A3"/>
    <w:rsid w:val="00807D8F"/>
    <w:rsid w:val="00810964"/>
    <w:rsid w:val="00811A5B"/>
    <w:rsid w:val="00813373"/>
    <w:rsid w:val="00816E15"/>
    <w:rsid w:val="00817FAF"/>
    <w:rsid w:val="00822C00"/>
    <w:rsid w:val="0082568F"/>
    <w:rsid w:val="008259E3"/>
    <w:rsid w:val="008317C9"/>
    <w:rsid w:val="00837063"/>
    <w:rsid w:val="008400D4"/>
    <w:rsid w:val="00840B4B"/>
    <w:rsid w:val="008411C1"/>
    <w:rsid w:val="008429F2"/>
    <w:rsid w:val="00852A54"/>
    <w:rsid w:val="008531B7"/>
    <w:rsid w:val="00853660"/>
    <w:rsid w:val="00853E26"/>
    <w:rsid w:val="00856545"/>
    <w:rsid w:val="00857EDE"/>
    <w:rsid w:val="0086169B"/>
    <w:rsid w:val="00865173"/>
    <w:rsid w:val="00865F80"/>
    <w:rsid w:val="00866F65"/>
    <w:rsid w:val="008679BB"/>
    <w:rsid w:val="00867D1A"/>
    <w:rsid w:val="008719B4"/>
    <w:rsid w:val="00872D57"/>
    <w:rsid w:val="00873264"/>
    <w:rsid w:val="00874B48"/>
    <w:rsid w:val="008778E7"/>
    <w:rsid w:val="00883B05"/>
    <w:rsid w:val="008862D6"/>
    <w:rsid w:val="00887099"/>
    <w:rsid w:val="00890324"/>
    <w:rsid w:val="00893C72"/>
    <w:rsid w:val="008A14A1"/>
    <w:rsid w:val="008A37D6"/>
    <w:rsid w:val="008A494C"/>
    <w:rsid w:val="008A6170"/>
    <w:rsid w:val="008B09B3"/>
    <w:rsid w:val="008B10C3"/>
    <w:rsid w:val="008B13EA"/>
    <w:rsid w:val="008C063A"/>
    <w:rsid w:val="008C095B"/>
    <w:rsid w:val="008C34B0"/>
    <w:rsid w:val="008C4D25"/>
    <w:rsid w:val="008C4E51"/>
    <w:rsid w:val="008C7AD3"/>
    <w:rsid w:val="008D14C5"/>
    <w:rsid w:val="008D2982"/>
    <w:rsid w:val="008D50F1"/>
    <w:rsid w:val="008D6B02"/>
    <w:rsid w:val="008E0D72"/>
    <w:rsid w:val="008E26F8"/>
    <w:rsid w:val="008E3340"/>
    <w:rsid w:val="008E6725"/>
    <w:rsid w:val="008E6C58"/>
    <w:rsid w:val="008F18A4"/>
    <w:rsid w:val="008F2833"/>
    <w:rsid w:val="008F3BC3"/>
    <w:rsid w:val="008F3D45"/>
    <w:rsid w:val="008F428D"/>
    <w:rsid w:val="008F4880"/>
    <w:rsid w:val="008F710F"/>
    <w:rsid w:val="008F72E0"/>
    <w:rsid w:val="009027D4"/>
    <w:rsid w:val="009030F5"/>
    <w:rsid w:val="0090633E"/>
    <w:rsid w:val="00907B77"/>
    <w:rsid w:val="0091185C"/>
    <w:rsid w:val="00911C56"/>
    <w:rsid w:val="009124FF"/>
    <w:rsid w:val="00912739"/>
    <w:rsid w:val="009153A8"/>
    <w:rsid w:val="00915DB7"/>
    <w:rsid w:val="00923579"/>
    <w:rsid w:val="009238F5"/>
    <w:rsid w:val="00931387"/>
    <w:rsid w:val="00931B64"/>
    <w:rsid w:val="009331B8"/>
    <w:rsid w:val="0093415A"/>
    <w:rsid w:val="0093463F"/>
    <w:rsid w:val="0093643C"/>
    <w:rsid w:val="00936737"/>
    <w:rsid w:val="009453F5"/>
    <w:rsid w:val="00946748"/>
    <w:rsid w:val="0095009D"/>
    <w:rsid w:val="00950F40"/>
    <w:rsid w:val="0095126A"/>
    <w:rsid w:val="00951930"/>
    <w:rsid w:val="00955968"/>
    <w:rsid w:val="00955B64"/>
    <w:rsid w:val="00956BF7"/>
    <w:rsid w:val="00956C2C"/>
    <w:rsid w:val="009639C3"/>
    <w:rsid w:val="00963F06"/>
    <w:rsid w:val="009641F5"/>
    <w:rsid w:val="00965539"/>
    <w:rsid w:val="00967786"/>
    <w:rsid w:val="00967B13"/>
    <w:rsid w:val="00967BA8"/>
    <w:rsid w:val="009726E3"/>
    <w:rsid w:val="0097603E"/>
    <w:rsid w:val="0097672D"/>
    <w:rsid w:val="00977157"/>
    <w:rsid w:val="009779A6"/>
    <w:rsid w:val="00980B84"/>
    <w:rsid w:val="00982EBD"/>
    <w:rsid w:val="009949E3"/>
    <w:rsid w:val="00995CD2"/>
    <w:rsid w:val="00997490"/>
    <w:rsid w:val="009A01D6"/>
    <w:rsid w:val="009A1A48"/>
    <w:rsid w:val="009A28D5"/>
    <w:rsid w:val="009A35AC"/>
    <w:rsid w:val="009A3D8F"/>
    <w:rsid w:val="009A5074"/>
    <w:rsid w:val="009A6C74"/>
    <w:rsid w:val="009A728C"/>
    <w:rsid w:val="009A73F7"/>
    <w:rsid w:val="009B09B3"/>
    <w:rsid w:val="009B519D"/>
    <w:rsid w:val="009B5BEB"/>
    <w:rsid w:val="009C1449"/>
    <w:rsid w:val="009C20E6"/>
    <w:rsid w:val="009C299E"/>
    <w:rsid w:val="009C3EA3"/>
    <w:rsid w:val="009D41A4"/>
    <w:rsid w:val="009D614A"/>
    <w:rsid w:val="009D68AF"/>
    <w:rsid w:val="009D7829"/>
    <w:rsid w:val="009E1849"/>
    <w:rsid w:val="009E2519"/>
    <w:rsid w:val="009E307B"/>
    <w:rsid w:val="009E32DF"/>
    <w:rsid w:val="009E454E"/>
    <w:rsid w:val="009E48DE"/>
    <w:rsid w:val="009E5935"/>
    <w:rsid w:val="009F036C"/>
    <w:rsid w:val="009F2375"/>
    <w:rsid w:val="009F33BC"/>
    <w:rsid w:val="00A002E3"/>
    <w:rsid w:val="00A00BA7"/>
    <w:rsid w:val="00A0724E"/>
    <w:rsid w:val="00A141C0"/>
    <w:rsid w:val="00A16527"/>
    <w:rsid w:val="00A2071D"/>
    <w:rsid w:val="00A247C6"/>
    <w:rsid w:val="00A24FF9"/>
    <w:rsid w:val="00A30F7B"/>
    <w:rsid w:val="00A319E7"/>
    <w:rsid w:val="00A32369"/>
    <w:rsid w:val="00A33142"/>
    <w:rsid w:val="00A35F08"/>
    <w:rsid w:val="00A37A4B"/>
    <w:rsid w:val="00A37C44"/>
    <w:rsid w:val="00A43403"/>
    <w:rsid w:val="00A52FDA"/>
    <w:rsid w:val="00A53603"/>
    <w:rsid w:val="00A54A5B"/>
    <w:rsid w:val="00A558EC"/>
    <w:rsid w:val="00A56045"/>
    <w:rsid w:val="00A608DB"/>
    <w:rsid w:val="00A63547"/>
    <w:rsid w:val="00A63802"/>
    <w:rsid w:val="00A66EEA"/>
    <w:rsid w:val="00A72034"/>
    <w:rsid w:val="00A72465"/>
    <w:rsid w:val="00A74CB5"/>
    <w:rsid w:val="00A74EF9"/>
    <w:rsid w:val="00A761E5"/>
    <w:rsid w:val="00A820E6"/>
    <w:rsid w:val="00A826F5"/>
    <w:rsid w:val="00A84ED5"/>
    <w:rsid w:val="00A84F7F"/>
    <w:rsid w:val="00A85AF1"/>
    <w:rsid w:val="00A86470"/>
    <w:rsid w:val="00A93824"/>
    <w:rsid w:val="00A975DF"/>
    <w:rsid w:val="00AA1FD9"/>
    <w:rsid w:val="00AA36D1"/>
    <w:rsid w:val="00AA45B1"/>
    <w:rsid w:val="00AA655D"/>
    <w:rsid w:val="00AB3918"/>
    <w:rsid w:val="00AD2083"/>
    <w:rsid w:val="00AD2558"/>
    <w:rsid w:val="00AD66B4"/>
    <w:rsid w:val="00AD69A3"/>
    <w:rsid w:val="00AD7974"/>
    <w:rsid w:val="00AE0A83"/>
    <w:rsid w:val="00AE0C10"/>
    <w:rsid w:val="00AE2629"/>
    <w:rsid w:val="00AE3B70"/>
    <w:rsid w:val="00AE789C"/>
    <w:rsid w:val="00AF1CB0"/>
    <w:rsid w:val="00AF32BB"/>
    <w:rsid w:val="00AF3AD0"/>
    <w:rsid w:val="00AF4A70"/>
    <w:rsid w:val="00AF6A5E"/>
    <w:rsid w:val="00AF6F12"/>
    <w:rsid w:val="00B01186"/>
    <w:rsid w:val="00B01B1C"/>
    <w:rsid w:val="00B03A5A"/>
    <w:rsid w:val="00B120B1"/>
    <w:rsid w:val="00B12CA7"/>
    <w:rsid w:val="00B20A52"/>
    <w:rsid w:val="00B21886"/>
    <w:rsid w:val="00B225D7"/>
    <w:rsid w:val="00B255A3"/>
    <w:rsid w:val="00B2765C"/>
    <w:rsid w:val="00B31D06"/>
    <w:rsid w:val="00B441D8"/>
    <w:rsid w:val="00B44E5B"/>
    <w:rsid w:val="00B461B8"/>
    <w:rsid w:val="00B464D9"/>
    <w:rsid w:val="00B46742"/>
    <w:rsid w:val="00B52352"/>
    <w:rsid w:val="00B5496B"/>
    <w:rsid w:val="00B55F74"/>
    <w:rsid w:val="00B563A5"/>
    <w:rsid w:val="00B607BA"/>
    <w:rsid w:val="00B65536"/>
    <w:rsid w:val="00B66BD3"/>
    <w:rsid w:val="00B7004F"/>
    <w:rsid w:val="00B75C4A"/>
    <w:rsid w:val="00B818AE"/>
    <w:rsid w:val="00B82E8C"/>
    <w:rsid w:val="00B836BF"/>
    <w:rsid w:val="00B86128"/>
    <w:rsid w:val="00B90D87"/>
    <w:rsid w:val="00B96B38"/>
    <w:rsid w:val="00B97A3F"/>
    <w:rsid w:val="00BA0D6E"/>
    <w:rsid w:val="00BA1CD8"/>
    <w:rsid w:val="00BA4F7A"/>
    <w:rsid w:val="00BA6918"/>
    <w:rsid w:val="00BA7ECB"/>
    <w:rsid w:val="00BB0A7D"/>
    <w:rsid w:val="00BB17B5"/>
    <w:rsid w:val="00BB39D8"/>
    <w:rsid w:val="00BC0839"/>
    <w:rsid w:val="00BC1EC2"/>
    <w:rsid w:val="00BC3EB5"/>
    <w:rsid w:val="00BC4813"/>
    <w:rsid w:val="00BD26FC"/>
    <w:rsid w:val="00BD359E"/>
    <w:rsid w:val="00BD62B1"/>
    <w:rsid w:val="00BD6A41"/>
    <w:rsid w:val="00BE03BC"/>
    <w:rsid w:val="00BE1AD4"/>
    <w:rsid w:val="00BE6D68"/>
    <w:rsid w:val="00BE6F9B"/>
    <w:rsid w:val="00BF1453"/>
    <w:rsid w:val="00BF2A02"/>
    <w:rsid w:val="00BF5757"/>
    <w:rsid w:val="00BF5924"/>
    <w:rsid w:val="00BF59E9"/>
    <w:rsid w:val="00BF6AE4"/>
    <w:rsid w:val="00C017AE"/>
    <w:rsid w:val="00C04B8F"/>
    <w:rsid w:val="00C05150"/>
    <w:rsid w:val="00C14882"/>
    <w:rsid w:val="00C1728F"/>
    <w:rsid w:val="00C2053A"/>
    <w:rsid w:val="00C223FB"/>
    <w:rsid w:val="00C303D1"/>
    <w:rsid w:val="00C32005"/>
    <w:rsid w:val="00C33584"/>
    <w:rsid w:val="00C50471"/>
    <w:rsid w:val="00C54BEA"/>
    <w:rsid w:val="00C551DA"/>
    <w:rsid w:val="00C61650"/>
    <w:rsid w:val="00C6441D"/>
    <w:rsid w:val="00C6534D"/>
    <w:rsid w:val="00C702AB"/>
    <w:rsid w:val="00C734ED"/>
    <w:rsid w:val="00C748E0"/>
    <w:rsid w:val="00C75AE0"/>
    <w:rsid w:val="00C838B9"/>
    <w:rsid w:val="00C84EF9"/>
    <w:rsid w:val="00C906FA"/>
    <w:rsid w:val="00C93AF0"/>
    <w:rsid w:val="00C950A6"/>
    <w:rsid w:val="00C9573D"/>
    <w:rsid w:val="00C95E88"/>
    <w:rsid w:val="00C97478"/>
    <w:rsid w:val="00C97D99"/>
    <w:rsid w:val="00CA1A5C"/>
    <w:rsid w:val="00CA4C15"/>
    <w:rsid w:val="00CA6844"/>
    <w:rsid w:val="00CB06A8"/>
    <w:rsid w:val="00CB24A2"/>
    <w:rsid w:val="00CB43C5"/>
    <w:rsid w:val="00CB5CD6"/>
    <w:rsid w:val="00CB743F"/>
    <w:rsid w:val="00CC63D7"/>
    <w:rsid w:val="00CD0E74"/>
    <w:rsid w:val="00CD58AD"/>
    <w:rsid w:val="00CD71C0"/>
    <w:rsid w:val="00CD77FF"/>
    <w:rsid w:val="00CE0342"/>
    <w:rsid w:val="00CE066A"/>
    <w:rsid w:val="00CE1A0A"/>
    <w:rsid w:val="00CE2A32"/>
    <w:rsid w:val="00CE32CD"/>
    <w:rsid w:val="00CE6628"/>
    <w:rsid w:val="00CE6C79"/>
    <w:rsid w:val="00CF0727"/>
    <w:rsid w:val="00CF09C3"/>
    <w:rsid w:val="00CF3FF9"/>
    <w:rsid w:val="00CF4130"/>
    <w:rsid w:val="00CF7E52"/>
    <w:rsid w:val="00D01EF4"/>
    <w:rsid w:val="00D07FE5"/>
    <w:rsid w:val="00D11EE6"/>
    <w:rsid w:val="00D14267"/>
    <w:rsid w:val="00D14DAD"/>
    <w:rsid w:val="00D168AD"/>
    <w:rsid w:val="00D24183"/>
    <w:rsid w:val="00D2523C"/>
    <w:rsid w:val="00D25E89"/>
    <w:rsid w:val="00D342A0"/>
    <w:rsid w:val="00D356F0"/>
    <w:rsid w:val="00D407A9"/>
    <w:rsid w:val="00D41187"/>
    <w:rsid w:val="00D4494A"/>
    <w:rsid w:val="00D450A9"/>
    <w:rsid w:val="00D458AC"/>
    <w:rsid w:val="00D51268"/>
    <w:rsid w:val="00D516F3"/>
    <w:rsid w:val="00D537D4"/>
    <w:rsid w:val="00D53B14"/>
    <w:rsid w:val="00D5599A"/>
    <w:rsid w:val="00D61D0F"/>
    <w:rsid w:val="00D62691"/>
    <w:rsid w:val="00D64D00"/>
    <w:rsid w:val="00D6525C"/>
    <w:rsid w:val="00D6764F"/>
    <w:rsid w:val="00D718B5"/>
    <w:rsid w:val="00D76AFD"/>
    <w:rsid w:val="00D84C43"/>
    <w:rsid w:val="00D860D4"/>
    <w:rsid w:val="00D90EF6"/>
    <w:rsid w:val="00D93FAC"/>
    <w:rsid w:val="00D956C1"/>
    <w:rsid w:val="00D95A26"/>
    <w:rsid w:val="00DA04CD"/>
    <w:rsid w:val="00DA3541"/>
    <w:rsid w:val="00DA4452"/>
    <w:rsid w:val="00DA489B"/>
    <w:rsid w:val="00DA4AE6"/>
    <w:rsid w:val="00DA7DC4"/>
    <w:rsid w:val="00DB1FB6"/>
    <w:rsid w:val="00DB67CB"/>
    <w:rsid w:val="00DB7EAF"/>
    <w:rsid w:val="00DC356B"/>
    <w:rsid w:val="00DC452C"/>
    <w:rsid w:val="00DC6023"/>
    <w:rsid w:val="00DD4FE9"/>
    <w:rsid w:val="00DD5F23"/>
    <w:rsid w:val="00DE0045"/>
    <w:rsid w:val="00DE15AC"/>
    <w:rsid w:val="00DE1732"/>
    <w:rsid w:val="00DF081C"/>
    <w:rsid w:val="00DF0AB4"/>
    <w:rsid w:val="00DF2E30"/>
    <w:rsid w:val="00DF5160"/>
    <w:rsid w:val="00DF5647"/>
    <w:rsid w:val="00DF7F1D"/>
    <w:rsid w:val="00DF7F5C"/>
    <w:rsid w:val="00E00299"/>
    <w:rsid w:val="00E00A43"/>
    <w:rsid w:val="00E04335"/>
    <w:rsid w:val="00E05EBA"/>
    <w:rsid w:val="00E12EBB"/>
    <w:rsid w:val="00E15570"/>
    <w:rsid w:val="00E16C34"/>
    <w:rsid w:val="00E30B0E"/>
    <w:rsid w:val="00E3361F"/>
    <w:rsid w:val="00E37C76"/>
    <w:rsid w:val="00E510A8"/>
    <w:rsid w:val="00E5112E"/>
    <w:rsid w:val="00E53460"/>
    <w:rsid w:val="00E5682F"/>
    <w:rsid w:val="00E638DA"/>
    <w:rsid w:val="00E72ED9"/>
    <w:rsid w:val="00E7581A"/>
    <w:rsid w:val="00E75D50"/>
    <w:rsid w:val="00E82549"/>
    <w:rsid w:val="00E87A44"/>
    <w:rsid w:val="00E91552"/>
    <w:rsid w:val="00E93F22"/>
    <w:rsid w:val="00E97AD5"/>
    <w:rsid w:val="00EA1FB1"/>
    <w:rsid w:val="00EA2914"/>
    <w:rsid w:val="00EA40FE"/>
    <w:rsid w:val="00EA7FC8"/>
    <w:rsid w:val="00EB6ED7"/>
    <w:rsid w:val="00EC047B"/>
    <w:rsid w:val="00EC06C6"/>
    <w:rsid w:val="00EC1A71"/>
    <w:rsid w:val="00EC2EA1"/>
    <w:rsid w:val="00EC5EC7"/>
    <w:rsid w:val="00EC6E1B"/>
    <w:rsid w:val="00ED0081"/>
    <w:rsid w:val="00ED170E"/>
    <w:rsid w:val="00ED5793"/>
    <w:rsid w:val="00ED5DC3"/>
    <w:rsid w:val="00EE0064"/>
    <w:rsid w:val="00EE15D1"/>
    <w:rsid w:val="00EE163A"/>
    <w:rsid w:val="00EE256D"/>
    <w:rsid w:val="00EE345D"/>
    <w:rsid w:val="00EE38A0"/>
    <w:rsid w:val="00EE79A4"/>
    <w:rsid w:val="00EF0BE4"/>
    <w:rsid w:val="00EF10BD"/>
    <w:rsid w:val="00F030D9"/>
    <w:rsid w:val="00F106D4"/>
    <w:rsid w:val="00F10D2B"/>
    <w:rsid w:val="00F1451C"/>
    <w:rsid w:val="00F154C8"/>
    <w:rsid w:val="00F16D2E"/>
    <w:rsid w:val="00F20106"/>
    <w:rsid w:val="00F211A0"/>
    <w:rsid w:val="00F22427"/>
    <w:rsid w:val="00F243F8"/>
    <w:rsid w:val="00F31FAF"/>
    <w:rsid w:val="00F377F0"/>
    <w:rsid w:val="00F37B94"/>
    <w:rsid w:val="00F37EDC"/>
    <w:rsid w:val="00F42A85"/>
    <w:rsid w:val="00F43164"/>
    <w:rsid w:val="00F43F48"/>
    <w:rsid w:val="00F43F5B"/>
    <w:rsid w:val="00F5264B"/>
    <w:rsid w:val="00F54D39"/>
    <w:rsid w:val="00F56BFF"/>
    <w:rsid w:val="00F56E8A"/>
    <w:rsid w:val="00F605F5"/>
    <w:rsid w:val="00F613E6"/>
    <w:rsid w:val="00F63FD8"/>
    <w:rsid w:val="00F64EAD"/>
    <w:rsid w:val="00F7013B"/>
    <w:rsid w:val="00F74EA4"/>
    <w:rsid w:val="00F74F9D"/>
    <w:rsid w:val="00F760D4"/>
    <w:rsid w:val="00F772F3"/>
    <w:rsid w:val="00F814C9"/>
    <w:rsid w:val="00F81590"/>
    <w:rsid w:val="00F819B9"/>
    <w:rsid w:val="00F81CDF"/>
    <w:rsid w:val="00F824AE"/>
    <w:rsid w:val="00F92C6C"/>
    <w:rsid w:val="00F950C7"/>
    <w:rsid w:val="00F95EF1"/>
    <w:rsid w:val="00F96B4A"/>
    <w:rsid w:val="00FA0722"/>
    <w:rsid w:val="00FA37E6"/>
    <w:rsid w:val="00FA60F8"/>
    <w:rsid w:val="00FA7492"/>
    <w:rsid w:val="00FB4A97"/>
    <w:rsid w:val="00FB7F16"/>
    <w:rsid w:val="00FC1441"/>
    <w:rsid w:val="00FC3B82"/>
    <w:rsid w:val="00FC408E"/>
    <w:rsid w:val="00FC61EF"/>
    <w:rsid w:val="00FC75F8"/>
    <w:rsid w:val="00FD4299"/>
    <w:rsid w:val="00FD432C"/>
    <w:rsid w:val="00FD77B2"/>
    <w:rsid w:val="00FE2306"/>
    <w:rsid w:val="00FE27A2"/>
    <w:rsid w:val="00FE3457"/>
    <w:rsid w:val="00FE518A"/>
    <w:rsid w:val="00FE7D69"/>
    <w:rsid w:val="00FF1EAE"/>
    <w:rsid w:val="00FF28A4"/>
    <w:rsid w:val="00FF6456"/>
    <w:rsid w:val="01EE816B"/>
    <w:rsid w:val="021D4555"/>
    <w:rsid w:val="0308F84B"/>
    <w:rsid w:val="0479DB47"/>
    <w:rsid w:val="0501BEF0"/>
    <w:rsid w:val="061FD455"/>
    <w:rsid w:val="0BC9519F"/>
    <w:rsid w:val="0E69BB23"/>
    <w:rsid w:val="1017B7C9"/>
    <w:rsid w:val="101AAD21"/>
    <w:rsid w:val="11E2C604"/>
    <w:rsid w:val="14E01FE4"/>
    <w:rsid w:val="15EF19B4"/>
    <w:rsid w:val="1C7E02B5"/>
    <w:rsid w:val="1D2F9140"/>
    <w:rsid w:val="1DA8A8EE"/>
    <w:rsid w:val="1EDFCE3E"/>
    <w:rsid w:val="1F053E4C"/>
    <w:rsid w:val="227CD7CA"/>
    <w:rsid w:val="2303773E"/>
    <w:rsid w:val="2561CBA4"/>
    <w:rsid w:val="27715EB9"/>
    <w:rsid w:val="2853D4F7"/>
    <w:rsid w:val="2A6EFB9B"/>
    <w:rsid w:val="2EBD87D0"/>
    <w:rsid w:val="2EF6030C"/>
    <w:rsid w:val="31B41600"/>
    <w:rsid w:val="31C0B40F"/>
    <w:rsid w:val="383235EB"/>
    <w:rsid w:val="39C1B09E"/>
    <w:rsid w:val="3CAFA71E"/>
    <w:rsid w:val="3E165AA1"/>
    <w:rsid w:val="3FBD6B35"/>
    <w:rsid w:val="455A426E"/>
    <w:rsid w:val="48889FF4"/>
    <w:rsid w:val="499264B0"/>
    <w:rsid w:val="4AE3F118"/>
    <w:rsid w:val="4CD5D7CA"/>
    <w:rsid w:val="513FE0BC"/>
    <w:rsid w:val="59B3E39A"/>
    <w:rsid w:val="5B3F5503"/>
    <w:rsid w:val="5C13FB4C"/>
    <w:rsid w:val="5ECA3817"/>
    <w:rsid w:val="5FBF8C4E"/>
    <w:rsid w:val="60163667"/>
    <w:rsid w:val="60AF15BD"/>
    <w:rsid w:val="60E354CC"/>
    <w:rsid w:val="61F1C70E"/>
    <w:rsid w:val="6258D1FE"/>
    <w:rsid w:val="628EFF3E"/>
    <w:rsid w:val="62E4BFB8"/>
    <w:rsid w:val="66EF7FD1"/>
    <w:rsid w:val="67F7552A"/>
    <w:rsid w:val="69906FB9"/>
    <w:rsid w:val="699FE897"/>
    <w:rsid w:val="6A871B8A"/>
    <w:rsid w:val="6DFEFE58"/>
    <w:rsid w:val="6F2E4B6D"/>
    <w:rsid w:val="6FB904FA"/>
    <w:rsid w:val="702CA843"/>
    <w:rsid w:val="719F89D7"/>
    <w:rsid w:val="72A9B42E"/>
    <w:rsid w:val="733E46DA"/>
    <w:rsid w:val="733F75CA"/>
    <w:rsid w:val="77639D8F"/>
    <w:rsid w:val="77E551F3"/>
    <w:rsid w:val="7852FBF0"/>
    <w:rsid w:val="78933AFB"/>
    <w:rsid w:val="7942803C"/>
    <w:rsid w:val="7AB55D5C"/>
    <w:rsid w:val="7B2FB672"/>
    <w:rsid w:val="7C00DB97"/>
    <w:rsid w:val="7D28B2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29FC0"/>
  <w15:chartTrackingRefBased/>
  <w15:docId w15:val="{BC63BC23-253B-4D2A-B6B6-8CAA881A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C2B"/>
    <w:rPr>
      <w:rFonts w:eastAsiaTheme="majorEastAsia" w:cstheme="majorBidi"/>
      <w:color w:val="272727" w:themeColor="text1" w:themeTint="D8"/>
    </w:rPr>
  </w:style>
  <w:style w:type="paragraph" w:styleId="Title">
    <w:name w:val="Title"/>
    <w:basedOn w:val="Normal"/>
    <w:next w:val="Normal"/>
    <w:link w:val="TitleChar"/>
    <w:uiPriority w:val="10"/>
    <w:qFormat/>
    <w:rsid w:val="00593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C2B"/>
    <w:pPr>
      <w:spacing w:before="160"/>
      <w:jc w:val="center"/>
    </w:pPr>
    <w:rPr>
      <w:i/>
      <w:iCs/>
      <w:color w:val="404040" w:themeColor="text1" w:themeTint="BF"/>
    </w:rPr>
  </w:style>
  <w:style w:type="character" w:customStyle="1" w:styleId="QuoteChar">
    <w:name w:val="Quote Char"/>
    <w:basedOn w:val="DefaultParagraphFont"/>
    <w:link w:val="Quote"/>
    <w:uiPriority w:val="29"/>
    <w:rsid w:val="00593C2B"/>
    <w:rPr>
      <w:i/>
      <w:iCs/>
      <w:color w:val="404040" w:themeColor="text1" w:themeTint="BF"/>
    </w:rPr>
  </w:style>
  <w:style w:type="paragraph" w:styleId="ListParagraph">
    <w:name w:val="List Paragraph"/>
    <w:basedOn w:val="Normal"/>
    <w:uiPriority w:val="34"/>
    <w:qFormat/>
    <w:rsid w:val="00593C2B"/>
    <w:pPr>
      <w:ind w:left="720"/>
      <w:contextualSpacing/>
    </w:pPr>
  </w:style>
  <w:style w:type="character" w:styleId="IntenseEmphasis">
    <w:name w:val="Intense Emphasis"/>
    <w:basedOn w:val="DefaultParagraphFont"/>
    <w:uiPriority w:val="21"/>
    <w:qFormat/>
    <w:rsid w:val="00593C2B"/>
    <w:rPr>
      <w:i/>
      <w:iCs/>
      <w:color w:val="0F4761" w:themeColor="accent1" w:themeShade="BF"/>
    </w:rPr>
  </w:style>
  <w:style w:type="paragraph" w:styleId="IntenseQuote">
    <w:name w:val="Intense Quote"/>
    <w:basedOn w:val="Normal"/>
    <w:next w:val="Normal"/>
    <w:link w:val="IntenseQuoteChar"/>
    <w:uiPriority w:val="30"/>
    <w:qFormat/>
    <w:rsid w:val="0059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C2B"/>
    <w:rPr>
      <w:i/>
      <w:iCs/>
      <w:color w:val="0F4761" w:themeColor="accent1" w:themeShade="BF"/>
    </w:rPr>
  </w:style>
  <w:style w:type="character" w:styleId="IntenseReference">
    <w:name w:val="Intense Reference"/>
    <w:basedOn w:val="DefaultParagraphFont"/>
    <w:uiPriority w:val="32"/>
    <w:qFormat/>
    <w:rsid w:val="00593C2B"/>
    <w:rPr>
      <w:b/>
      <w:bCs/>
      <w:smallCaps/>
      <w:color w:val="0F4761" w:themeColor="accent1" w:themeShade="BF"/>
      <w:spacing w:val="5"/>
    </w:rPr>
  </w:style>
  <w:style w:type="paragraph" w:styleId="NormalWeb">
    <w:name w:val="Normal (Web)"/>
    <w:basedOn w:val="Normal"/>
    <w:uiPriority w:val="99"/>
    <w:semiHidden/>
    <w:unhideWhenUsed/>
    <w:rsid w:val="00593C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593C2B"/>
    <w:rPr>
      <w:color w:val="0000FF"/>
      <w:u w:val="single"/>
    </w:rPr>
  </w:style>
  <w:style w:type="paragraph" w:styleId="Caption">
    <w:name w:val="caption"/>
    <w:basedOn w:val="Normal"/>
    <w:next w:val="Normal"/>
    <w:uiPriority w:val="35"/>
    <w:unhideWhenUsed/>
    <w:qFormat/>
    <w:rsid w:val="00610070"/>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714FD4"/>
    <w:pPr>
      <w:spacing w:after="240" w:line="240" w:lineRule="auto"/>
    </w:pPr>
  </w:style>
  <w:style w:type="paragraph" w:styleId="Revision">
    <w:name w:val="Revision"/>
    <w:hidden/>
    <w:uiPriority w:val="99"/>
    <w:semiHidden/>
    <w:rsid w:val="003A552F"/>
    <w:pPr>
      <w:spacing w:after="0" w:line="240" w:lineRule="auto"/>
    </w:pPr>
  </w:style>
  <w:style w:type="character" w:styleId="PlaceholderText">
    <w:name w:val="Placeholder Text"/>
    <w:basedOn w:val="DefaultParagraphFont"/>
    <w:uiPriority w:val="99"/>
    <w:semiHidden/>
    <w:rsid w:val="00430937"/>
    <w:rPr>
      <w:color w:val="666666"/>
    </w:rPr>
  </w:style>
  <w:style w:type="table" w:styleId="TableGrid">
    <w:name w:val="Table Grid"/>
    <w:basedOn w:val="TableNormal"/>
    <w:uiPriority w:val="39"/>
    <w:rsid w:val="000C0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3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45D"/>
  </w:style>
  <w:style w:type="paragraph" w:styleId="Footer">
    <w:name w:val="footer"/>
    <w:basedOn w:val="Normal"/>
    <w:link w:val="FooterChar"/>
    <w:uiPriority w:val="99"/>
    <w:unhideWhenUsed/>
    <w:rsid w:val="00EE3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45D"/>
  </w:style>
  <w:style w:type="character" w:styleId="LineNumber">
    <w:name w:val="line number"/>
    <w:basedOn w:val="DefaultParagraphFont"/>
    <w:uiPriority w:val="99"/>
    <w:semiHidden/>
    <w:unhideWhenUsed/>
    <w:rsid w:val="001C3E98"/>
  </w:style>
  <w:style w:type="paragraph" w:customStyle="1" w:styleId="Default">
    <w:name w:val="Default"/>
    <w:rsid w:val="00B12CA7"/>
    <w:pPr>
      <w:autoSpaceDE w:val="0"/>
      <w:autoSpaceDN w:val="0"/>
      <w:adjustRightInd w:val="0"/>
      <w:spacing w:after="0" w:line="240" w:lineRule="auto"/>
    </w:pPr>
    <w:rPr>
      <w:rFonts w:ascii="Cambria" w:hAnsi="Cambria" w:cs="Cambria"/>
      <w:color w:val="000000"/>
      <w:kern w:val="0"/>
      <w:lang w:val="en-SG"/>
    </w:rPr>
  </w:style>
  <w:style w:type="paragraph" w:styleId="CommentText">
    <w:name w:val="annotation text"/>
    <w:basedOn w:val="Normal"/>
    <w:link w:val="CommentTextChar"/>
    <w:uiPriority w:val="99"/>
    <w:unhideWhenUsed/>
    <w:rsid w:val="00552D27"/>
    <w:pPr>
      <w:spacing w:line="240" w:lineRule="auto"/>
    </w:pPr>
    <w:rPr>
      <w:sz w:val="20"/>
      <w:szCs w:val="20"/>
    </w:rPr>
  </w:style>
  <w:style w:type="character" w:customStyle="1" w:styleId="CommentTextChar">
    <w:name w:val="Comment Text Char"/>
    <w:basedOn w:val="DefaultParagraphFont"/>
    <w:link w:val="CommentText"/>
    <w:uiPriority w:val="99"/>
    <w:rsid w:val="00552D27"/>
    <w:rPr>
      <w:sz w:val="20"/>
      <w:szCs w:val="20"/>
    </w:rPr>
  </w:style>
  <w:style w:type="character" w:styleId="CommentReference">
    <w:name w:val="annotation reference"/>
    <w:basedOn w:val="DefaultParagraphFont"/>
    <w:uiPriority w:val="99"/>
    <w:semiHidden/>
    <w:unhideWhenUsed/>
    <w:rsid w:val="00552D27"/>
    <w:rPr>
      <w:sz w:val="16"/>
      <w:szCs w:val="16"/>
    </w:rPr>
  </w:style>
  <w:style w:type="paragraph" w:styleId="CommentSubject">
    <w:name w:val="annotation subject"/>
    <w:basedOn w:val="CommentText"/>
    <w:next w:val="CommentText"/>
    <w:link w:val="CommentSubjectChar"/>
    <w:uiPriority w:val="99"/>
    <w:semiHidden/>
    <w:unhideWhenUsed/>
    <w:rsid w:val="00192CB4"/>
    <w:rPr>
      <w:b/>
      <w:bCs/>
    </w:rPr>
  </w:style>
  <w:style w:type="character" w:customStyle="1" w:styleId="CommentSubjectChar">
    <w:name w:val="Comment Subject Char"/>
    <w:basedOn w:val="CommentTextChar"/>
    <w:link w:val="CommentSubject"/>
    <w:uiPriority w:val="99"/>
    <w:semiHidden/>
    <w:rsid w:val="00192C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876320">
      <w:bodyDiv w:val="1"/>
      <w:marLeft w:val="0"/>
      <w:marRight w:val="0"/>
      <w:marTop w:val="0"/>
      <w:marBottom w:val="0"/>
      <w:divBdr>
        <w:top w:val="none" w:sz="0" w:space="0" w:color="auto"/>
        <w:left w:val="none" w:sz="0" w:space="0" w:color="auto"/>
        <w:bottom w:val="none" w:sz="0" w:space="0" w:color="auto"/>
        <w:right w:val="none" w:sz="0" w:space="0" w:color="auto"/>
      </w:divBdr>
    </w:div>
    <w:div w:id="621233808">
      <w:bodyDiv w:val="1"/>
      <w:marLeft w:val="0"/>
      <w:marRight w:val="0"/>
      <w:marTop w:val="0"/>
      <w:marBottom w:val="0"/>
      <w:divBdr>
        <w:top w:val="none" w:sz="0" w:space="0" w:color="auto"/>
        <w:left w:val="none" w:sz="0" w:space="0" w:color="auto"/>
        <w:bottom w:val="none" w:sz="0" w:space="0" w:color="auto"/>
        <w:right w:val="none" w:sz="0" w:space="0" w:color="auto"/>
      </w:divBdr>
    </w:div>
    <w:div w:id="1483230727">
      <w:bodyDiv w:val="1"/>
      <w:marLeft w:val="0"/>
      <w:marRight w:val="0"/>
      <w:marTop w:val="0"/>
      <w:marBottom w:val="0"/>
      <w:divBdr>
        <w:top w:val="none" w:sz="0" w:space="0" w:color="auto"/>
        <w:left w:val="none" w:sz="0" w:space="0" w:color="auto"/>
        <w:bottom w:val="none" w:sz="0" w:space="0" w:color="auto"/>
        <w:right w:val="none" w:sz="0" w:space="0" w:color="auto"/>
      </w:divBdr>
    </w:div>
    <w:div w:id="1653943540">
      <w:bodyDiv w:val="1"/>
      <w:marLeft w:val="0"/>
      <w:marRight w:val="0"/>
      <w:marTop w:val="0"/>
      <w:marBottom w:val="0"/>
      <w:divBdr>
        <w:top w:val="none" w:sz="0" w:space="0" w:color="auto"/>
        <w:left w:val="none" w:sz="0" w:space="0" w:color="auto"/>
        <w:bottom w:val="none" w:sz="0" w:space="0" w:color="auto"/>
        <w:right w:val="none" w:sz="0" w:space="0" w:color="auto"/>
      </w:divBdr>
    </w:div>
    <w:div w:id="182578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0763984-E398-42D0-97FB-28FA00AAB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TotalTime>
  <Pages>1</Pages>
  <Words>8847</Words>
  <Characters>50433</Characters>
  <Application>Microsoft Office Word</Application>
  <DocSecurity>4</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Senapati</dc:creator>
  <cp:keywords/>
  <dc:description/>
  <cp:lastModifiedBy>Abhishek Senapati</cp:lastModifiedBy>
  <cp:revision>705</cp:revision>
  <cp:lastPrinted>2024-04-05T21:21:00Z</cp:lastPrinted>
  <dcterms:created xsi:type="dcterms:W3CDTF">2024-03-05T17:42:00Z</dcterms:created>
  <dcterms:modified xsi:type="dcterms:W3CDTF">2024-04-05T21:21:00Z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id="KZUoiNGG"/&gt;&lt;style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