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sz w:val="30"/>
          <w:szCs w:val="30"/>
        </w:rPr>
      </w:pPr>
      <w:bookmarkStart w:id="0" w:name="_GoBack"/>
      <w:bookmarkEnd w:id="0"/>
      <w:r>
        <w:rPr>
          <w:rFonts w:ascii="Times New Roman" w:hAnsi="Times New Roman" w:cs="Times New Roman"/>
          <w:b/>
          <w:bCs/>
          <w:sz w:val="30"/>
          <w:szCs w:val="30"/>
        </w:rPr>
        <w:t xml:space="preserve">Name: WEN ZHAOXIAN                </w:t>
      </w:r>
    </w:p>
    <w:p>
      <w:pPr>
        <w:jc w:val="center"/>
        <w:rPr>
          <w:b/>
          <w:bCs/>
          <w:sz w:val="30"/>
          <w:szCs w:val="30"/>
        </w:rPr>
      </w:pPr>
      <w:r>
        <w:rPr>
          <w:b/>
          <w:bCs/>
          <w:sz w:val="30"/>
          <w:szCs w:val="30"/>
        </w:rPr>
        <w:t>GS 645 Midterm Examination</w:t>
      </w:r>
    </w:p>
    <w:p>
      <w:pPr>
        <w:pStyle w:val="5"/>
        <w:numPr>
          <w:ilvl w:val="0"/>
          <w:numId w:val="1"/>
        </w:numPr>
        <w:rPr>
          <w:sz w:val="30"/>
          <w:szCs w:val="30"/>
        </w:rPr>
      </w:pPr>
      <w:r>
        <w:rPr>
          <w:sz w:val="30"/>
          <w:szCs w:val="30"/>
        </w:rPr>
        <w:t>Conduct self-SWOT analysis on the online class via CANVAS of JRU-Graduate School. (20 Pts)</w:t>
      </w:r>
    </w:p>
    <w:p>
      <w:pPr>
        <w:pStyle w:val="5"/>
      </w:pPr>
    </w:p>
    <w:tbl>
      <w:tblPr>
        <w:tblStyle w:val="3"/>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30"/>
        <w:gridCol w:w="4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5"/>
              <w:spacing w:after="0" w:line="240" w:lineRule="auto"/>
              <w:ind w:left="0"/>
            </w:pPr>
            <w:r>
              <w:t>Strengths</w:t>
            </w:r>
          </w:p>
        </w:tc>
        <w:tc>
          <w:tcPr>
            <w:tcW w:w="4675" w:type="dxa"/>
          </w:tcPr>
          <w:p>
            <w:pPr>
              <w:pStyle w:val="5"/>
              <w:spacing w:after="0" w:line="240" w:lineRule="auto"/>
              <w:ind w:left="0"/>
            </w:pPr>
            <w:r>
              <w:t>Weakness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5"/>
              <w:spacing w:after="0" w:line="240" w:lineRule="auto"/>
              <w:ind w:left="0"/>
            </w:pP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Very much enthusiasm when it comes to learning</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Ability to pick up new skills</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Ability to work well in a group task</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Great attention into a class learning</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Participative in an engaging discussion</w:t>
            </w:r>
          </w:p>
          <w:p>
            <w:pPr>
              <w:pStyle w:val="5"/>
              <w:numPr>
                <w:ilvl w:val="0"/>
                <w:numId w:val="2"/>
              </w:numPr>
              <w:spacing w:after="0" w:line="240" w:lineRule="auto"/>
              <w:rPr>
                <w:rFonts w:ascii="Times New Roman" w:hAnsi="Times New Roman" w:cs="Times New Roman"/>
              </w:rPr>
            </w:pPr>
            <w:r>
              <w:rPr>
                <w:rFonts w:ascii="Times New Roman" w:hAnsi="Times New Roman" w:cs="Times New Roman"/>
                <w:sz w:val="28"/>
                <w:szCs w:val="28"/>
              </w:rPr>
              <w:t>Easily to adapt in a class environment</w:t>
            </w:r>
            <w:r>
              <w:rPr>
                <w:rFonts w:ascii="Times New Roman" w:hAnsi="Times New Roman" w:cs="Times New Roman"/>
                <w:sz w:val="30"/>
                <w:szCs w:val="30"/>
              </w:rPr>
              <w:br w:type="textWrapping"/>
            </w:r>
          </w:p>
          <w:p>
            <w:pPr>
              <w:pStyle w:val="5"/>
              <w:spacing w:after="0" w:line="240" w:lineRule="auto"/>
              <w:ind w:left="0"/>
            </w:pPr>
          </w:p>
          <w:p>
            <w:pPr>
              <w:pStyle w:val="5"/>
              <w:spacing w:after="0" w:line="240" w:lineRule="auto"/>
              <w:ind w:left="0"/>
            </w:pPr>
          </w:p>
          <w:p>
            <w:pPr>
              <w:pStyle w:val="5"/>
              <w:spacing w:after="0" w:line="240" w:lineRule="auto"/>
              <w:ind w:left="0"/>
            </w:pPr>
          </w:p>
          <w:p>
            <w:pPr>
              <w:pStyle w:val="5"/>
              <w:spacing w:after="0" w:line="240" w:lineRule="auto"/>
              <w:ind w:left="0"/>
            </w:pPr>
          </w:p>
        </w:tc>
        <w:tc>
          <w:tcPr>
            <w:tcW w:w="4675" w:type="dxa"/>
          </w:tcPr>
          <w:p>
            <w:pPr>
              <w:pStyle w:val="5"/>
              <w:spacing w:after="0" w:line="240" w:lineRule="auto"/>
              <w:ind w:left="0"/>
              <w:rPr>
                <w:sz w:val="30"/>
                <w:szCs w:val="30"/>
              </w:rPr>
            </w:pP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Poor English Oral communication</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Ineffective in English writing skills</w:t>
            </w:r>
          </w:p>
          <w:p>
            <w:pPr>
              <w:pStyle w:val="5"/>
              <w:numPr>
                <w:ilvl w:val="0"/>
                <w:numId w:val="2"/>
              </w:numPr>
              <w:spacing w:after="0" w:line="240" w:lineRule="auto"/>
              <w:rPr>
                <w:rFonts w:ascii="Times New Roman" w:hAnsi="Times New Roman" w:cs="Times New Roman"/>
              </w:rPr>
            </w:pPr>
            <w:r>
              <w:rPr>
                <w:rFonts w:ascii="Times New Roman" w:hAnsi="Times New Roman" w:cs="Times New Roman"/>
                <w:sz w:val="28"/>
                <w:szCs w:val="28"/>
              </w:rPr>
              <w:t>Cannot focus well on independent task</w:t>
            </w:r>
          </w:p>
          <w:p>
            <w:pPr>
              <w:pStyle w:val="5"/>
              <w:numPr>
                <w:ilvl w:val="0"/>
                <w:numId w:val="2"/>
              </w:numPr>
              <w:spacing w:after="0" w:line="240" w:lineRule="auto"/>
              <w:rPr>
                <w:rFonts w:ascii="Times New Roman" w:hAnsi="Times New Roman" w:cs="Times New Roman"/>
              </w:rPr>
            </w:pPr>
            <w:r>
              <w:rPr>
                <w:rFonts w:ascii="Times New Roman" w:hAnsi="Times New Roman" w:cs="Times New Roman"/>
                <w:sz w:val="28"/>
                <w:szCs w:val="28"/>
              </w:rPr>
              <w:t>Feeling uncomfortable in speaking in front of a lot of people</w:t>
            </w:r>
          </w:p>
          <w:p>
            <w:pPr>
              <w:pStyle w:val="5"/>
              <w:numPr>
                <w:ilvl w:val="0"/>
                <w:numId w:val="2"/>
              </w:numPr>
              <w:spacing w:after="0" w:line="240" w:lineRule="auto"/>
            </w:pPr>
            <w:r>
              <w:rPr>
                <w:rFonts w:ascii="Times New Roman" w:hAnsi="Times New Roman" w:cs="Times New Roman"/>
                <w:sz w:val="28"/>
                <w:szCs w:val="28"/>
              </w:rPr>
              <w:t>Difficulties in expressing myself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5"/>
              <w:spacing w:after="0" w:line="240" w:lineRule="auto"/>
              <w:ind w:left="0"/>
            </w:pPr>
            <w:r>
              <w:t>Opportunities</w:t>
            </w:r>
          </w:p>
        </w:tc>
        <w:tc>
          <w:tcPr>
            <w:tcW w:w="4675" w:type="dxa"/>
          </w:tcPr>
          <w:p>
            <w:pPr>
              <w:pStyle w:val="5"/>
              <w:spacing w:after="0" w:line="240" w:lineRule="auto"/>
              <w:ind w:left="0"/>
            </w:pPr>
            <w:r>
              <w:t>Threats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5"/>
              <w:spacing w:after="0" w:line="240" w:lineRule="auto"/>
              <w:ind w:left="0"/>
            </w:pP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I can join a night class</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I should have join in an English comprehensive class</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I can facilitate myself in a modular class.</w:t>
            </w:r>
          </w:p>
          <w:p>
            <w:pPr>
              <w:pStyle w:val="5"/>
              <w:spacing w:after="0" w:line="240" w:lineRule="auto"/>
              <w:ind w:left="0"/>
            </w:pPr>
          </w:p>
          <w:p>
            <w:pPr>
              <w:pStyle w:val="5"/>
              <w:spacing w:after="0" w:line="240" w:lineRule="auto"/>
              <w:ind w:left="0"/>
            </w:pPr>
          </w:p>
        </w:tc>
        <w:tc>
          <w:tcPr>
            <w:tcW w:w="4675" w:type="dxa"/>
          </w:tcPr>
          <w:p>
            <w:pPr>
              <w:pStyle w:val="5"/>
              <w:spacing w:after="0" w:line="240" w:lineRule="auto"/>
              <w:ind w:left="0"/>
            </w:pPr>
            <w:r>
              <w:t xml:space="preserve">  </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My other classmates can speak English fluently</w:t>
            </w:r>
          </w:p>
          <w:p>
            <w:pPr>
              <w:pStyle w:val="5"/>
              <w:numPr>
                <w:ilvl w:val="0"/>
                <w:numId w:val="2"/>
              </w:numPr>
              <w:rPr>
                <w:rFonts w:ascii="Times New Roman" w:hAnsi="Times New Roman" w:cs="Times New Roman"/>
                <w:sz w:val="28"/>
                <w:szCs w:val="28"/>
              </w:rPr>
            </w:pPr>
            <w:r>
              <w:rPr>
                <w:rFonts w:ascii="Times New Roman" w:hAnsi="Times New Roman" w:cs="Times New Roman"/>
                <w:sz w:val="28"/>
                <w:szCs w:val="28"/>
              </w:rPr>
              <w:t>One of my classmates is good at speaking in front of people</w:t>
            </w:r>
          </w:p>
          <w:p>
            <w:pPr>
              <w:pStyle w:val="5"/>
              <w:numPr>
                <w:ilvl w:val="0"/>
                <w:numId w:val="2"/>
              </w:numPr>
              <w:rPr>
                <w:rFonts w:ascii="Times New Roman" w:hAnsi="Times New Roman" w:cs="Times New Roman"/>
                <w:sz w:val="28"/>
                <w:szCs w:val="28"/>
              </w:rPr>
            </w:pPr>
            <w:r>
              <w:rPr>
                <w:rFonts w:ascii="Times New Roman" w:hAnsi="Times New Roman" w:cs="Times New Roman"/>
                <w:sz w:val="28"/>
                <w:szCs w:val="28"/>
              </w:rPr>
              <w:t>The majority of my classmates can write very fast in English.</w:t>
            </w:r>
          </w:p>
          <w:p>
            <w:pPr>
              <w:pStyle w:val="5"/>
              <w:numPr>
                <w:ilvl w:val="0"/>
                <w:numId w:val="2"/>
              </w:numPr>
              <w:spacing w:after="0" w:line="240" w:lineRule="auto"/>
              <w:rPr>
                <w:rFonts w:ascii="Times New Roman" w:hAnsi="Times New Roman" w:cs="Times New Roman"/>
              </w:rPr>
            </w:pPr>
            <w:r>
              <w:rPr>
                <w:rFonts w:ascii="Times New Roman" w:hAnsi="Times New Roman" w:cs="Times New Roman"/>
                <w:sz w:val="28"/>
                <w:szCs w:val="28"/>
              </w:rPr>
              <w:t>My classmates can express themselves properly</w:t>
            </w:r>
          </w:p>
          <w:p>
            <w:pPr>
              <w:pStyle w:val="5"/>
              <w:numPr>
                <w:ilvl w:val="0"/>
                <w:numId w:val="2"/>
              </w:numPr>
              <w:spacing w:after="0" w:line="240" w:lineRule="auto"/>
            </w:pPr>
            <w:r>
              <w:rPr>
                <w:rFonts w:ascii="Times New Roman" w:hAnsi="Times New Roman" w:cs="Times New Roman"/>
                <w:sz w:val="28"/>
                <w:szCs w:val="28"/>
              </w:rPr>
              <w:t>My work sometimes could hinder me to focus on my studies</w:t>
            </w:r>
          </w:p>
        </w:tc>
      </w:tr>
    </w:tbl>
    <w:p/>
    <w:p/>
    <w:p>
      <w:pPr>
        <w:pStyle w:val="5"/>
        <w:numPr>
          <w:ilvl w:val="0"/>
          <w:numId w:val="1"/>
        </w:numPr>
        <w:rPr>
          <w:sz w:val="30"/>
          <w:szCs w:val="30"/>
        </w:rPr>
      </w:pPr>
      <w:r>
        <w:rPr>
          <w:sz w:val="30"/>
          <w:szCs w:val="30"/>
        </w:rPr>
        <w:t>What interventions you can propose to improve the online class via CANVAS of JRU-Graduate School? Why? (10 pts)</w:t>
      </w:r>
    </w:p>
    <w:p>
      <w:pPr>
        <w:pStyle w:val="5"/>
        <w:rPr>
          <w:sz w:val="30"/>
          <w:szCs w:val="30"/>
        </w:rPr>
      </w:pPr>
    </w:p>
    <w:p>
      <w:pPr>
        <w:pStyle w:val="5"/>
        <w:numPr>
          <w:ilvl w:val="0"/>
          <w:numId w:val="3"/>
        </w:numPr>
        <w:jc w:val="both"/>
        <w:rPr>
          <w:rFonts w:ascii="Times New Roman" w:hAnsi="Times New Roman" w:cs="Times New Roman"/>
          <w:sz w:val="30"/>
          <w:szCs w:val="30"/>
        </w:rPr>
      </w:pPr>
      <w:r>
        <w:rPr>
          <w:rFonts w:ascii="Times New Roman" w:hAnsi="Times New Roman" w:cs="Times New Roman"/>
          <w:sz w:val="30"/>
          <w:szCs w:val="30"/>
        </w:rPr>
        <w:t>If I could propose an intervention to enhance the online class in Canvas, it would be that we need to have blended learning modalities because they disintegrate traditional teaching walls that don't work for all students, and now that we have access to modern technologies and resources, we can adjust the learning experience for each student. It also enables students to work through the material at their own speed. This helps to balance a classroom with both fast and slow learners. It has the potential to encourage deeper learning, reduce stress, and boost student happiness. Additionally, foreign students may practice all four language skills with blended learning: reading, writing, listening, and speaking. If your students are paying for face time with a teacher, it is typically ideal to let them practice speaking and listening synchronously with you before assigning reading and writing as asynchronous activities.</w:t>
      </w:r>
    </w:p>
    <w:p>
      <w:pPr>
        <w:rPr>
          <w:sz w:val="30"/>
          <w:szCs w:val="30"/>
        </w:rPr>
      </w:pPr>
    </w:p>
    <w:p>
      <w:pPr>
        <w:pStyle w:val="5"/>
        <w:numPr>
          <w:ilvl w:val="0"/>
          <w:numId w:val="1"/>
        </w:numPr>
        <w:rPr>
          <w:sz w:val="30"/>
          <w:szCs w:val="30"/>
        </w:rPr>
      </w:pPr>
      <w:r>
        <w:rPr>
          <w:sz w:val="30"/>
          <w:szCs w:val="30"/>
        </w:rPr>
        <w:t>Prepare a program/project plan for one of the interventions you cited in No 2 for implementation using the following format: (50 pts)</w:t>
      </w:r>
    </w:p>
    <w:p>
      <w:pPr>
        <w:ind w:left="360"/>
      </w:pPr>
    </w:p>
    <w:p>
      <w:pPr>
        <w:spacing w:after="0" w:line="240" w:lineRule="auto"/>
        <w:rPr>
          <w:sz w:val="28"/>
          <w:szCs w:val="28"/>
          <w:u w:val="single"/>
        </w:rPr>
      </w:pPr>
      <w:r>
        <w:rPr>
          <w:sz w:val="28"/>
          <w:szCs w:val="28"/>
        </w:rPr>
        <w:t>Major Objective</w:t>
      </w:r>
      <w:r>
        <w:rPr>
          <w:rFonts w:hint="eastAsia" w:eastAsia="宋体"/>
          <w:sz w:val="28"/>
          <w:szCs w:val="28"/>
          <w:lang w:eastAsia="zh-CN"/>
        </w:rPr>
        <w:t>:</w:t>
      </w:r>
      <w:r>
        <w:rPr>
          <w:sz w:val="28"/>
          <w:szCs w:val="28"/>
        </w:rPr>
        <w:t xml:space="preserve"> </w:t>
      </w:r>
      <w:r>
        <w:rPr>
          <w:rFonts w:hint="eastAsia"/>
          <w:sz w:val="28"/>
          <w:szCs w:val="28"/>
          <w:u w:val="single"/>
        </w:rPr>
        <w:t>The Importance of Culture in Second and Foreign</w:t>
      </w:r>
      <w:r>
        <w:rPr>
          <w:rFonts w:hint="eastAsia" w:eastAsia="宋体"/>
          <w:sz w:val="28"/>
          <w:szCs w:val="28"/>
          <w:u w:val="single"/>
          <w:lang w:eastAsia="zh-CN"/>
        </w:rPr>
        <w:t xml:space="preserve"> </w:t>
      </w:r>
      <w:r>
        <w:rPr>
          <w:rFonts w:hint="eastAsia"/>
          <w:sz w:val="28"/>
          <w:szCs w:val="28"/>
          <w:u w:val="single"/>
        </w:rPr>
        <w:t>Language Learning</w:t>
      </w:r>
    </w:p>
    <w:p>
      <w:pPr>
        <w:ind w:left="360"/>
      </w:pPr>
    </w:p>
    <w:tbl>
      <w:tblPr>
        <w:tblStyle w:val="3"/>
        <w:tblpPr w:leftFromText="180" w:rightFromText="180" w:vertAnchor="text" w:horzAnchor="page" w:tblpX="563" w:tblpY="17"/>
        <w:tblOverlap w:val="never"/>
        <w:tblW w:w="11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0"/>
        <w:gridCol w:w="1585"/>
        <w:gridCol w:w="1292"/>
        <w:gridCol w:w="864"/>
        <w:gridCol w:w="1047"/>
        <w:gridCol w:w="1182"/>
        <w:gridCol w:w="1011"/>
        <w:gridCol w:w="1512"/>
        <w:gridCol w:w="1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0" w:type="dxa"/>
            <w:vMerge w:val="restart"/>
          </w:tcPr>
          <w:p>
            <w:pPr>
              <w:spacing w:after="0" w:line="240" w:lineRule="auto"/>
              <w:rPr>
                <w:rFonts w:ascii="Times New Roman" w:hAnsi="Times New Roman" w:cs="Times New Roman"/>
              </w:rPr>
            </w:pPr>
            <w:r>
              <w:rPr>
                <w:rFonts w:ascii="Times New Roman" w:hAnsi="Times New Roman" w:cs="Times New Roman"/>
              </w:rPr>
              <w:t>Specific Objective</w:t>
            </w:r>
          </w:p>
        </w:tc>
        <w:tc>
          <w:tcPr>
            <w:tcW w:w="1585" w:type="dxa"/>
            <w:vMerge w:val="restart"/>
          </w:tcPr>
          <w:p>
            <w:pPr>
              <w:spacing w:after="0" w:line="240" w:lineRule="auto"/>
              <w:rPr>
                <w:rFonts w:ascii="Times New Roman" w:hAnsi="Times New Roman" w:cs="Times New Roman"/>
              </w:rPr>
            </w:pPr>
            <w:r>
              <w:rPr>
                <w:rFonts w:ascii="Times New Roman" w:hAnsi="Times New Roman" w:cs="Times New Roman"/>
              </w:rPr>
              <w:t>Strategy/</w:t>
            </w:r>
          </w:p>
          <w:p>
            <w:pPr>
              <w:spacing w:after="0" w:line="240" w:lineRule="auto"/>
              <w:rPr>
                <w:rFonts w:ascii="Times New Roman" w:hAnsi="Times New Roman" w:cs="Times New Roman"/>
              </w:rPr>
            </w:pPr>
            <w:r>
              <w:rPr>
                <w:rFonts w:ascii="Times New Roman" w:hAnsi="Times New Roman" w:cs="Times New Roman"/>
              </w:rPr>
              <w:t>Activity</w:t>
            </w:r>
          </w:p>
        </w:tc>
        <w:tc>
          <w:tcPr>
            <w:tcW w:w="1292" w:type="dxa"/>
            <w:vMerge w:val="restart"/>
          </w:tcPr>
          <w:p>
            <w:pPr>
              <w:spacing w:after="0" w:line="240" w:lineRule="auto"/>
              <w:rPr>
                <w:rFonts w:ascii="Times New Roman" w:hAnsi="Times New Roman" w:cs="Times New Roman"/>
              </w:rPr>
            </w:pPr>
            <w:r>
              <w:rPr>
                <w:rFonts w:ascii="Times New Roman" w:hAnsi="Times New Roman" w:cs="Times New Roman"/>
              </w:rPr>
              <w:t>Person Responsible</w:t>
            </w:r>
          </w:p>
        </w:tc>
        <w:tc>
          <w:tcPr>
            <w:tcW w:w="1911" w:type="dxa"/>
            <w:gridSpan w:val="2"/>
          </w:tcPr>
          <w:p>
            <w:pPr>
              <w:spacing w:after="0" w:line="240" w:lineRule="auto"/>
              <w:jc w:val="center"/>
              <w:rPr>
                <w:rFonts w:ascii="Times New Roman" w:hAnsi="Times New Roman" w:cs="Times New Roman"/>
              </w:rPr>
            </w:pPr>
            <w:r>
              <w:rPr>
                <w:rFonts w:ascii="Times New Roman" w:hAnsi="Times New Roman" w:cs="Times New Roman"/>
              </w:rPr>
              <w:t>Resources</w:t>
            </w:r>
          </w:p>
        </w:tc>
        <w:tc>
          <w:tcPr>
            <w:tcW w:w="1182" w:type="dxa"/>
            <w:vMerge w:val="restart"/>
          </w:tcPr>
          <w:p>
            <w:pPr>
              <w:spacing w:after="0" w:line="240" w:lineRule="auto"/>
              <w:rPr>
                <w:rFonts w:ascii="Times New Roman" w:hAnsi="Times New Roman" w:cs="Times New Roman"/>
              </w:rPr>
            </w:pPr>
            <w:r>
              <w:rPr>
                <w:rFonts w:ascii="Times New Roman" w:hAnsi="Times New Roman" w:cs="Times New Roman"/>
              </w:rPr>
              <w:t>Venue</w:t>
            </w:r>
          </w:p>
        </w:tc>
        <w:tc>
          <w:tcPr>
            <w:tcW w:w="1011" w:type="dxa"/>
            <w:vMerge w:val="restart"/>
          </w:tcPr>
          <w:p>
            <w:pPr>
              <w:spacing w:after="0" w:line="240" w:lineRule="auto"/>
              <w:rPr>
                <w:rFonts w:ascii="Times New Roman" w:hAnsi="Times New Roman" w:cs="Times New Roman"/>
              </w:rPr>
            </w:pPr>
            <w:r>
              <w:rPr>
                <w:rFonts w:ascii="Times New Roman" w:hAnsi="Times New Roman" w:cs="Times New Roman"/>
              </w:rPr>
              <w:t xml:space="preserve">Timeline </w:t>
            </w:r>
          </w:p>
        </w:tc>
        <w:tc>
          <w:tcPr>
            <w:tcW w:w="1463" w:type="dxa"/>
            <w:vMerge w:val="restart"/>
          </w:tcPr>
          <w:p>
            <w:pPr>
              <w:spacing w:after="0" w:line="240" w:lineRule="auto"/>
              <w:rPr>
                <w:rFonts w:ascii="Times New Roman" w:hAnsi="Times New Roman" w:cs="Times New Roman"/>
              </w:rPr>
            </w:pPr>
            <w:r>
              <w:rPr>
                <w:rFonts w:ascii="Times New Roman" w:hAnsi="Times New Roman" w:cs="Times New Roman"/>
              </w:rPr>
              <w:t>Beneficiaries</w:t>
            </w:r>
          </w:p>
        </w:tc>
        <w:tc>
          <w:tcPr>
            <w:tcW w:w="1463" w:type="dxa"/>
            <w:vMerge w:val="restart"/>
          </w:tcPr>
          <w:p>
            <w:pPr>
              <w:spacing w:after="0" w:line="240" w:lineRule="auto"/>
              <w:rPr>
                <w:rFonts w:ascii="Times New Roman" w:hAnsi="Times New Roman" w:cs="Times New Roman"/>
              </w:rPr>
            </w:pPr>
            <w:r>
              <w:rPr>
                <w:rFonts w:ascii="Times New Roman" w:hAnsi="Times New Roman" w:cs="Times New Roman"/>
              </w:rPr>
              <w:t>Expected Outcome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0" w:type="dxa"/>
            <w:vMerge w:val="continue"/>
          </w:tcPr>
          <w:p>
            <w:pPr>
              <w:spacing w:after="0" w:line="240" w:lineRule="auto"/>
              <w:rPr>
                <w:rFonts w:ascii="Times New Roman" w:hAnsi="Times New Roman" w:cs="Times New Roman"/>
              </w:rPr>
            </w:pPr>
          </w:p>
        </w:tc>
        <w:tc>
          <w:tcPr>
            <w:tcW w:w="1585" w:type="dxa"/>
            <w:vMerge w:val="continue"/>
          </w:tcPr>
          <w:p>
            <w:pPr>
              <w:spacing w:after="0" w:line="240" w:lineRule="auto"/>
              <w:rPr>
                <w:rFonts w:ascii="Times New Roman" w:hAnsi="Times New Roman" w:cs="Times New Roman"/>
              </w:rPr>
            </w:pPr>
          </w:p>
        </w:tc>
        <w:tc>
          <w:tcPr>
            <w:tcW w:w="1292" w:type="dxa"/>
            <w:vMerge w:val="continue"/>
          </w:tcPr>
          <w:p>
            <w:pPr>
              <w:spacing w:after="0" w:line="240" w:lineRule="auto"/>
              <w:rPr>
                <w:rFonts w:ascii="Times New Roman" w:hAnsi="Times New Roman" w:cs="Times New Roman"/>
              </w:rPr>
            </w:pPr>
          </w:p>
        </w:tc>
        <w:tc>
          <w:tcPr>
            <w:tcW w:w="864" w:type="dxa"/>
          </w:tcPr>
          <w:p>
            <w:pPr>
              <w:spacing w:after="0" w:line="240" w:lineRule="auto"/>
              <w:rPr>
                <w:rFonts w:ascii="Times New Roman" w:hAnsi="Times New Roman" w:cs="Times New Roman"/>
              </w:rPr>
            </w:pPr>
            <w:r>
              <w:rPr>
                <w:rFonts w:ascii="Times New Roman" w:hAnsi="Times New Roman" w:cs="Times New Roman"/>
              </w:rPr>
              <w:t>Human</w:t>
            </w:r>
          </w:p>
        </w:tc>
        <w:tc>
          <w:tcPr>
            <w:tcW w:w="1047" w:type="dxa"/>
          </w:tcPr>
          <w:p>
            <w:pPr>
              <w:spacing w:after="0" w:line="240" w:lineRule="auto"/>
              <w:rPr>
                <w:rFonts w:ascii="Times New Roman" w:hAnsi="Times New Roman" w:cs="Times New Roman"/>
              </w:rPr>
            </w:pPr>
            <w:r>
              <w:rPr>
                <w:rFonts w:ascii="Times New Roman" w:hAnsi="Times New Roman" w:cs="Times New Roman"/>
              </w:rPr>
              <w:t>Material</w:t>
            </w:r>
          </w:p>
        </w:tc>
        <w:tc>
          <w:tcPr>
            <w:tcW w:w="1182" w:type="dxa"/>
            <w:vMerge w:val="continue"/>
          </w:tcPr>
          <w:p>
            <w:pPr>
              <w:spacing w:after="0" w:line="240" w:lineRule="auto"/>
              <w:rPr>
                <w:rFonts w:ascii="Times New Roman" w:hAnsi="Times New Roman" w:cs="Times New Roman"/>
              </w:rPr>
            </w:pPr>
          </w:p>
        </w:tc>
        <w:tc>
          <w:tcPr>
            <w:tcW w:w="1011" w:type="dxa"/>
            <w:vMerge w:val="continue"/>
          </w:tcPr>
          <w:p>
            <w:pPr>
              <w:spacing w:after="0" w:line="240" w:lineRule="auto"/>
              <w:rPr>
                <w:rFonts w:ascii="Times New Roman" w:hAnsi="Times New Roman" w:cs="Times New Roman"/>
              </w:rPr>
            </w:pPr>
          </w:p>
        </w:tc>
        <w:tc>
          <w:tcPr>
            <w:tcW w:w="1463" w:type="dxa"/>
            <w:vMerge w:val="continue"/>
          </w:tcPr>
          <w:p>
            <w:pPr>
              <w:spacing w:after="0" w:line="240" w:lineRule="auto"/>
              <w:rPr>
                <w:rFonts w:ascii="Times New Roman" w:hAnsi="Times New Roman" w:cs="Times New Roman"/>
              </w:rPr>
            </w:pPr>
          </w:p>
        </w:tc>
        <w:tc>
          <w:tcPr>
            <w:tcW w:w="1463" w:type="dxa"/>
            <w:vMerge w:val="continue"/>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0" w:type="dxa"/>
          </w:tcPr>
          <w:p>
            <w:pPr>
              <w:spacing w:after="0" w:line="240" w:lineRule="auto"/>
              <w:rPr>
                <w:rFonts w:ascii="Times New Roman" w:hAnsi="Times New Roman" w:cs="Times New Roman"/>
              </w:rPr>
            </w:pPr>
            <w:r>
              <w:rPr>
                <w:rFonts w:ascii="Times New Roman" w:hAnsi="Times New Roman" w:cs="Times New Roman"/>
              </w:rPr>
              <w:t>Culture in Second/Foreign Language Learning</w:t>
            </w:r>
          </w:p>
          <w:p>
            <w:pPr>
              <w:spacing w:after="0" w:line="240" w:lineRule="auto"/>
              <w:rPr>
                <w:rFonts w:ascii="Times New Roman" w:hAnsi="Times New Roman" w:cs="Times New Roman"/>
              </w:rPr>
            </w:pPr>
          </w:p>
        </w:tc>
        <w:tc>
          <w:tcPr>
            <w:tcW w:w="1585" w:type="dxa"/>
          </w:tcPr>
          <w:p>
            <w:pPr>
              <w:spacing w:after="0" w:line="240" w:lineRule="auto"/>
              <w:rPr>
                <w:rFonts w:ascii="Times New Roman" w:hAnsi="Times New Roman" w:cs="Times New Roman"/>
              </w:rPr>
            </w:pPr>
            <w:r>
              <w:rPr>
                <w:rFonts w:ascii="Times New Roman" w:hAnsi="Times New Roman" w:cs="Times New Roman"/>
              </w:rPr>
              <w:t>Research in the field of English Language Teaching communicating language in context.</w:t>
            </w:r>
          </w:p>
        </w:tc>
        <w:tc>
          <w:tcPr>
            <w:tcW w:w="1292" w:type="dxa"/>
          </w:tcPr>
          <w:p>
            <w:pPr>
              <w:spacing w:after="0" w:line="240" w:lineRule="auto"/>
              <w:rPr>
                <w:rFonts w:ascii="Times New Roman" w:hAnsi="Times New Roman" w:eastAsia="宋体" w:cs="Times New Roman"/>
                <w:lang w:eastAsia="zh-CN"/>
              </w:rPr>
            </w:pPr>
            <w:r>
              <w:rPr>
                <w:rFonts w:ascii="Times New Roman" w:hAnsi="Times New Roman" w:eastAsia="宋体" w:cs="Times New Roman"/>
                <w:lang w:eastAsia="zh-CN"/>
              </w:rPr>
              <w:t>Wen Zhaoxian</w:t>
            </w:r>
          </w:p>
        </w:tc>
        <w:tc>
          <w:tcPr>
            <w:tcW w:w="864" w:type="dxa"/>
          </w:tcPr>
          <w:p>
            <w:pPr>
              <w:spacing w:after="0" w:line="240" w:lineRule="auto"/>
              <w:rPr>
                <w:rFonts w:ascii="Times New Roman" w:hAnsi="Times New Roman" w:eastAsia="宋体" w:cs="Times New Roman"/>
                <w:lang w:eastAsia="zh-CN"/>
              </w:rPr>
            </w:pPr>
            <w:r>
              <w:rPr>
                <w:rFonts w:ascii="Times New Roman" w:hAnsi="Times New Roman" w:eastAsia="宋体" w:cs="Times New Roman"/>
                <w:lang w:eastAsia="zh-CN"/>
              </w:rPr>
              <w:t>google</w:t>
            </w:r>
          </w:p>
        </w:tc>
        <w:tc>
          <w:tcPr>
            <w:tcW w:w="1047" w:type="dxa"/>
          </w:tcPr>
          <w:p>
            <w:pPr>
              <w:spacing w:after="0" w:line="240" w:lineRule="auto"/>
              <w:rPr>
                <w:rFonts w:ascii="Times New Roman" w:hAnsi="Times New Roman" w:eastAsia="宋体" w:cs="Times New Roman"/>
                <w:lang w:eastAsia="zh-CN"/>
              </w:rPr>
            </w:pPr>
            <w:r>
              <w:rPr>
                <w:rFonts w:ascii="Times New Roman" w:hAnsi="Times New Roman" w:eastAsia="宋体" w:cs="Times New Roman"/>
                <w:lang w:eastAsia="zh-CN"/>
              </w:rPr>
              <w:t>computer</w:t>
            </w:r>
          </w:p>
        </w:tc>
        <w:tc>
          <w:tcPr>
            <w:tcW w:w="1182" w:type="dxa"/>
          </w:tcPr>
          <w:p>
            <w:pPr>
              <w:spacing w:after="0" w:line="240" w:lineRule="auto"/>
              <w:rPr>
                <w:rFonts w:ascii="Times New Roman" w:hAnsi="Times New Roman" w:cs="Times New Roman"/>
              </w:rPr>
            </w:pPr>
            <w:r>
              <w:rPr>
                <w:rFonts w:ascii="Times New Roman" w:hAnsi="Times New Roman" w:cs="Times New Roman"/>
              </w:rPr>
              <w:t>Discussion room</w:t>
            </w:r>
          </w:p>
        </w:tc>
        <w:tc>
          <w:tcPr>
            <w:tcW w:w="1011" w:type="dxa"/>
          </w:tcPr>
          <w:p>
            <w:pPr>
              <w:spacing w:after="0" w:line="240" w:lineRule="auto"/>
              <w:rPr>
                <w:rFonts w:ascii="Times New Roman" w:hAnsi="Times New Roman" w:eastAsia="宋体" w:cs="Times New Roman"/>
                <w:lang w:eastAsia="zh-CN"/>
              </w:rPr>
            </w:pPr>
            <w:r>
              <w:rPr>
                <w:rFonts w:ascii="Times New Roman" w:hAnsi="Times New Roman" w:eastAsia="宋体" w:cs="Times New Roman"/>
                <w:lang w:eastAsia="zh-CN"/>
              </w:rPr>
              <w:t>Jan.2015</w:t>
            </w:r>
          </w:p>
        </w:tc>
        <w:tc>
          <w:tcPr>
            <w:tcW w:w="1463" w:type="dxa"/>
          </w:tcPr>
          <w:p>
            <w:pPr>
              <w:spacing w:after="0" w:line="240" w:lineRule="auto"/>
              <w:rPr>
                <w:rFonts w:ascii="Times New Roman" w:hAnsi="Times New Roman" w:eastAsia="宋体" w:cs="Times New Roman"/>
                <w:lang w:eastAsia="zh-CN"/>
              </w:rPr>
            </w:pPr>
            <w:r>
              <w:rPr>
                <w:rFonts w:ascii="Times New Roman" w:hAnsi="Times New Roman" w:cs="Times New Roman"/>
              </w:rPr>
              <w:t>teaching of cultural context</w:t>
            </w:r>
            <w:r>
              <w:rPr>
                <w:rFonts w:ascii="Times New Roman" w:hAnsi="Times New Roman" w:eastAsia="宋体" w:cs="Times New Roman"/>
                <w:lang w:eastAsia="zh-CN"/>
              </w:rPr>
              <w:t>,</w:t>
            </w:r>
            <w:r>
              <w:rPr>
                <w:rFonts w:ascii="Times New Roman" w:hAnsi="Times New Roman" w:cs="Times New Roman"/>
              </w:rPr>
              <w:t xml:space="preserve">  language learning</w:t>
            </w:r>
            <w:r>
              <w:rPr>
                <w:rFonts w:ascii="Times New Roman" w:hAnsi="Times New Roman" w:eastAsia="宋体" w:cs="Times New Roman"/>
                <w:lang w:eastAsia="zh-CN"/>
              </w:rPr>
              <w:t>，</w:t>
            </w:r>
          </w:p>
          <w:p>
            <w:pPr>
              <w:spacing w:after="0" w:line="240" w:lineRule="auto"/>
              <w:rPr>
                <w:rFonts w:ascii="Times New Roman" w:hAnsi="Times New Roman" w:cs="Times New Roman"/>
              </w:rPr>
            </w:pPr>
            <w:r>
              <w:rPr>
                <w:rFonts w:ascii="Times New Roman" w:hAnsi="Times New Roman" w:cs="Times New Roman"/>
              </w:rPr>
              <w:t>Understanding culture.</w:t>
            </w:r>
          </w:p>
        </w:tc>
        <w:tc>
          <w:tcPr>
            <w:tcW w:w="1463" w:type="dxa"/>
          </w:tcPr>
          <w:p>
            <w:pPr>
              <w:spacing w:after="0" w:line="240" w:lineRule="auto"/>
              <w:rPr>
                <w:rFonts w:ascii="Times New Roman" w:hAnsi="Times New Roman" w:eastAsia="宋体" w:cs="Times New Roman"/>
                <w:lang w:eastAsia="zh-CN"/>
              </w:rPr>
            </w:pPr>
            <w:r>
              <w:rPr>
                <w:rFonts w:ascii="Times New Roman" w:hAnsi="Times New Roman" w:eastAsia="宋体" w:cs="Times New Roman"/>
                <w:lang w:eastAsia="zh-CN"/>
              </w:rPr>
              <w:t>Searching and understanding cultural language.</w:t>
            </w:r>
          </w:p>
        </w:tc>
      </w:tr>
    </w:tbl>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F70A6A"/>
    <w:multiLevelType w:val="multilevel"/>
    <w:tmpl w:val="14F70A6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4345A2D"/>
    <w:multiLevelType w:val="multilevel"/>
    <w:tmpl w:val="34345A2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AC87539"/>
    <w:multiLevelType w:val="multilevel"/>
    <w:tmpl w:val="5AC87539"/>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noPunctuationKerning w:val="1"/>
  <w:characterSpacingControl w:val="doNotCompress"/>
  <w:footnotePr>
    <w:footnote w:id="0"/>
    <w:footnote w:id="1"/>
  </w:footnotePr>
  <w:endnotePr>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721"/>
    <w:rsid w:val="000B73AA"/>
    <w:rsid w:val="0010055A"/>
    <w:rsid w:val="00184861"/>
    <w:rsid w:val="001F0A05"/>
    <w:rsid w:val="00680617"/>
    <w:rsid w:val="006E6001"/>
    <w:rsid w:val="007F0C7E"/>
    <w:rsid w:val="008D4721"/>
    <w:rsid w:val="00956889"/>
    <w:rsid w:val="00CA0F2D"/>
    <w:rsid w:val="00EB02B0"/>
    <w:rsid w:val="060B6616"/>
    <w:rsid w:val="1E684D3E"/>
    <w:rsid w:val="42F74352"/>
    <w:rsid w:val="7F302D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410</Words>
  <Characters>2339</Characters>
  <Lines>19</Lines>
  <Paragraphs>5</Paragraphs>
  <TotalTime>1</TotalTime>
  <ScaleCrop>false</ScaleCrop>
  <LinksUpToDate>false</LinksUpToDate>
  <CharactersWithSpaces>2744</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2021-12-02T12:54:00Z</dcterms:created>
  <dc:creator>joy fabic</dc:creator>
  <cp:lastModifiedBy>Arvine</cp:lastModifiedBy>
  <dcterms:modified xsi:type="dcterms:W3CDTF">2021-12-04T04:20:06Z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8960758B8AE34F64BF77D4DE05AB5A29</vt:lpwstr>
  </property>
</Properties>
</file>