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0"/>
          <w:szCs w:val="30"/>
        </w:rPr>
      </w:pPr>
      <w:bookmarkStart w:id="0" w:name="_GoBack"/>
      <w:bookmarkEnd w:id="0"/>
      <w:r>
        <w:rPr>
          <w:b/>
          <w:bCs/>
          <w:sz w:val="30"/>
          <w:szCs w:val="30"/>
        </w:rPr>
        <w:t>GS 645 Midterm Examination</w:t>
      </w:r>
    </w:p>
    <w:p>
      <w:pPr>
        <w:pStyle w:val="5"/>
        <w:numPr>
          <w:ilvl w:val="0"/>
          <w:numId w:val="1"/>
        </w:numPr>
        <w:rPr>
          <w:sz w:val="30"/>
          <w:szCs w:val="30"/>
        </w:rPr>
      </w:pPr>
      <w:r>
        <w:rPr>
          <w:sz w:val="30"/>
          <w:szCs w:val="30"/>
        </w:rPr>
        <w:t>Conduct self-SWOT analysis on the online class via CANVAS of JRU-Graduate School. (20 Pts)</w:t>
      </w:r>
    </w:p>
    <w:p>
      <w:pPr>
        <w:pStyle w:val="5"/>
      </w:pPr>
    </w:p>
    <w:tbl>
      <w:tblPr>
        <w:tblStyle w:val="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0"/>
        <w:gridCol w:w="4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pacing w:after="0" w:line="240" w:lineRule="auto"/>
              <w:ind w:left="0"/>
            </w:pPr>
            <w:r>
              <w:t>Strengths</w:t>
            </w:r>
          </w:p>
        </w:tc>
        <w:tc>
          <w:tcPr>
            <w:tcW w:w="4675" w:type="dxa"/>
          </w:tcPr>
          <w:p>
            <w:pPr>
              <w:pStyle w:val="5"/>
              <w:spacing w:after="0" w:line="240" w:lineRule="auto"/>
              <w:ind w:left="0"/>
            </w:pPr>
            <w:r>
              <w:t>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pacing w:after="0" w:line="240" w:lineRule="auto"/>
              <w:ind w:left="0"/>
            </w:pPr>
          </w:p>
          <w:p>
            <w:pPr>
              <w:pStyle w:val="5"/>
              <w:spacing w:after="0" w:line="240" w:lineRule="auto"/>
              <w:ind w:left="0"/>
              <w:rPr>
                <w:rFonts w:hint="eastAsia"/>
                <w:sz w:val="30"/>
                <w:szCs w:val="30"/>
                <w:lang w:val="en-US" w:eastAsia="zh-CN"/>
              </w:rPr>
            </w:pPr>
            <w:r>
              <w:rPr>
                <w:rFonts w:hint="eastAsia"/>
                <w:b/>
                <w:bCs/>
                <w:sz w:val="30"/>
                <w:szCs w:val="30"/>
                <w:u w:val="single"/>
              </w:rPr>
              <w:t>Student Centered</w:t>
            </w:r>
            <w:r>
              <w:rPr>
                <w:rFonts w:hint="eastAsia"/>
                <w:sz w:val="30"/>
                <w:szCs w:val="30"/>
              </w:rPr>
              <w:br w:type="textWrapping"/>
            </w:r>
            <w:r>
              <w:rPr>
                <w:rFonts w:hint="eastAsia"/>
                <w:sz w:val="30"/>
                <w:szCs w:val="30"/>
                <w:lang w:val="en-US" w:eastAsia="zh-CN"/>
              </w:rPr>
              <w:t xml:space="preserve"> &gt;</w:t>
            </w:r>
          </w:p>
          <w:p>
            <w:pPr>
              <w:pStyle w:val="5"/>
              <w:spacing w:after="0" w:line="240" w:lineRule="auto"/>
              <w:ind w:left="0"/>
              <w:rPr>
                <w:rFonts w:hint="eastAsia"/>
                <w:sz w:val="30"/>
                <w:szCs w:val="30"/>
              </w:rPr>
            </w:pPr>
            <w:r>
              <w:rPr>
                <w:rFonts w:hint="eastAsia"/>
                <w:sz w:val="30"/>
                <w:szCs w:val="30"/>
                <w:lang w:val="en-US" w:eastAsia="zh-CN"/>
              </w:rPr>
              <w:t xml:space="preserve">1.As a </w:t>
            </w:r>
            <w:r>
              <w:rPr>
                <w:rFonts w:hint="eastAsia"/>
                <w:sz w:val="30"/>
                <w:szCs w:val="30"/>
              </w:rPr>
              <w:t xml:space="preserve">Students </w:t>
            </w:r>
            <w:r>
              <w:rPr>
                <w:rFonts w:hint="eastAsia"/>
                <w:sz w:val="30"/>
                <w:szCs w:val="30"/>
                <w:lang w:val="en-US" w:eastAsia="zh-CN"/>
              </w:rPr>
              <w:t>its easy to</w:t>
            </w:r>
            <w:r>
              <w:rPr>
                <w:rFonts w:hint="eastAsia"/>
                <w:sz w:val="30"/>
                <w:szCs w:val="30"/>
              </w:rPr>
              <w:t xml:space="preserve"> respond to those topics within the broader conversation that most clearly speak to their individual concerns. </w:t>
            </w:r>
          </w:p>
          <w:p>
            <w:pPr>
              <w:pStyle w:val="5"/>
              <w:spacing w:after="0" w:line="240" w:lineRule="auto"/>
              <w:ind w:left="0"/>
              <w:rPr>
                <w:rFonts w:hint="eastAsia"/>
                <w:sz w:val="30"/>
                <w:szCs w:val="30"/>
              </w:rPr>
            </w:pPr>
            <w:r>
              <w:rPr>
                <w:rFonts w:hint="eastAsia"/>
                <w:sz w:val="30"/>
                <w:szCs w:val="30"/>
                <w:lang w:val="en-US" w:eastAsia="zh-CN"/>
              </w:rPr>
              <w:t>2.S</w:t>
            </w:r>
            <w:r>
              <w:rPr>
                <w:rFonts w:hint="eastAsia"/>
                <w:sz w:val="30"/>
                <w:szCs w:val="30"/>
              </w:rPr>
              <w:t xml:space="preserve">tudents control their own learning experience and tailor the class discussions to meet their own specific needs. </w:t>
            </w:r>
          </w:p>
          <w:p>
            <w:pPr>
              <w:pStyle w:val="5"/>
              <w:spacing w:after="0" w:line="240" w:lineRule="auto"/>
              <w:ind w:left="0"/>
            </w:pPr>
            <w:r>
              <w:rPr>
                <w:rFonts w:hint="eastAsia" w:eastAsia="宋体"/>
                <w:sz w:val="30"/>
                <w:szCs w:val="30"/>
                <w:lang w:val="en-US" w:eastAsia="zh-CN"/>
              </w:rPr>
              <w:t>3.</w:t>
            </w:r>
            <w:r>
              <w:rPr>
                <w:rFonts w:hint="eastAsia"/>
                <w:b w:val="0"/>
                <w:bCs w:val="0"/>
                <w:sz w:val="30"/>
                <w:szCs w:val="30"/>
                <w:u w:val="none"/>
                <w:lang w:val="en-US" w:eastAsia="zh-CN"/>
              </w:rPr>
              <w:t>Environment in the Virtual Classroom where all students feel comfortable participating and especially where students know that their instructor is accessible.</w:t>
            </w:r>
            <w:r>
              <w:rPr>
                <w:rFonts w:hint="eastAsia"/>
                <w:sz w:val="30"/>
                <w:szCs w:val="30"/>
              </w:rPr>
              <w:br w:type="textWrapping"/>
            </w:r>
          </w:p>
          <w:p>
            <w:pPr>
              <w:pStyle w:val="5"/>
              <w:spacing w:after="0" w:line="240" w:lineRule="auto"/>
              <w:ind w:left="0"/>
            </w:pPr>
          </w:p>
          <w:p>
            <w:pPr>
              <w:pStyle w:val="5"/>
              <w:spacing w:after="0" w:line="240" w:lineRule="auto"/>
              <w:ind w:left="0"/>
            </w:pPr>
          </w:p>
          <w:p>
            <w:pPr>
              <w:pStyle w:val="5"/>
              <w:spacing w:after="0" w:line="240" w:lineRule="auto"/>
              <w:ind w:left="0"/>
            </w:pPr>
          </w:p>
          <w:p>
            <w:pPr>
              <w:pStyle w:val="5"/>
              <w:spacing w:after="0" w:line="240" w:lineRule="auto"/>
              <w:ind w:left="0"/>
            </w:pPr>
          </w:p>
        </w:tc>
        <w:tc>
          <w:tcPr>
            <w:tcW w:w="4675" w:type="dxa"/>
          </w:tcPr>
          <w:p>
            <w:pPr>
              <w:pStyle w:val="5"/>
              <w:spacing w:after="0" w:line="240" w:lineRule="auto"/>
              <w:ind w:left="0"/>
              <w:rPr>
                <w:rFonts w:hint="eastAsia"/>
                <w:b w:val="0"/>
                <w:bCs w:val="0"/>
                <w:sz w:val="30"/>
                <w:szCs w:val="30"/>
                <w:u w:val="none"/>
                <w:lang w:val="en-US" w:eastAsia="zh-CN"/>
              </w:rPr>
            </w:pPr>
            <w:r>
              <w:rPr>
                <w:rFonts w:hint="eastAsia"/>
                <w:b/>
                <w:bCs/>
                <w:sz w:val="30"/>
                <w:szCs w:val="30"/>
                <w:u w:val="single"/>
                <w:lang w:val="en-US" w:eastAsia="zh-CN"/>
              </w:rPr>
              <w:t xml:space="preserve">Place or surroundings </w:t>
            </w:r>
            <w:r>
              <w:rPr>
                <w:rFonts w:hint="eastAsia"/>
                <w:b/>
                <w:bCs/>
                <w:sz w:val="30"/>
                <w:szCs w:val="30"/>
                <w:u w:val="single"/>
                <w:lang w:val="en-US" w:eastAsia="zh-CN"/>
              </w:rPr>
              <w:br w:type="textWrapping"/>
            </w:r>
            <w:r>
              <w:rPr>
                <w:rFonts w:hint="eastAsia"/>
                <w:b w:val="0"/>
                <w:bCs w:val="0"/>
                <w:sz w:val="30"/>
                <w:szCs w:val="30"/>
                <w:u w:val="none"/>
                <w:lang w:val="en-US" w:eastAsia="zh-CN"/>
              </w:rPr>
              <w:t>&gt;</w:t>
            </w:r>
          </w:p>
          <w:p>
            <w:pPr>
              <w:pStyle w:val="5"/>
              <w:spacing w:after="0" w:line="240" w:lineRule="auto"/>
              <w:ind w:left="0"/>
              <w:rPr>
                <w:rFonts w:hint="eastAsia"/>
                <w:b w:val="0"/>
                <w:bCs w:val="0"/>
                <w:sz w:val="30"/>
                <w:szCs w:val="30"/>
                <w:u w:val="none"/>
                <w:lang w:val="en-US" w:eastAsia="zh-CN"/>
              </w:rPr>
            </w:pPr>
            <w:r>
              <w:rPr>
                <w:rFonts w:hint="eastAsia"/>
                <w:b w:val="0"/>
                <w:bCs w:val="0"/>
                <w:sz w:val="30"/>
                <w:szCs w:val="30"/>
                <w:u w:val="none"/>
                <w:lang w:val="en-US" w:eastAsia="zh-CN"/>
              </w:rPr>
              <w:t xml:space="preserve">1. An online program will be weakened if its facilitators are not adequately prepared to function in the Virtual Classroom. </w:t>
            </w:r>
          </w:p>
          <w:p>
            <w:pPr>
              <w:pStyle w:val="5"/>
              <w:spacing w:after="0" w:line="240" w:lineRule="auto"/>
              <w:ind w:left="0"/>
            </w:pPr>
            <w:r>
              <w:rPr>
                <w:rFonts w:hint="eastAsia"/>
                <w:b w:val="0"/>
                <w:bCs w:val="0"/>
                <w:sz w:val="30"/>
                <w:szCs w:val="30"/>
                <w:u w:val="none"/>
                <w:lang w:val="en-US" w:eastAsia="zh-CN"/>
              </w:rPr>
              <w:t xml:space="preserve">2. Professor is competent enough to create a comfortable  environment in which the class can operate, still the lack of physical presence at an institution can be a limitation for an online program. </w:t>
            </w:r>
            <w:r>
              <w:rPr>
                <w:rFonts w:hint="eastAsia"/>
                <w:b/>
                <w:bCs/>
                <w:sz w:val="30"/>
                <w:szCs w:val="30"/>
                <w:u w:val="single"/>
                <w:lang w:val="en-US" w:eastAsia="zh-CN"/>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pacing w:after="0" w:line="240" w:lineRule="auto"/>
              <w:ind w:left="0"/>
            </w:pPr>
            <w:r>
              <w:t>Opportunities</w:t>
            </w:r>
          </w:p>
        </w:tc>
        <w:tc>
          <w:tcPr>
            <w:tcW w:w="4675" w:type="dxa"/>
          </w:tcPr>
          <w:p>
            <w:pPr>
              <w:pStyle w:val="5"/>
              <w:spacing w:after="0" w:line="240" w:lineRule="auto"/>
              <w:ind w:left="0"/>
            </w:pPr>
            <w:r>
              <w:t>Threats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pacing w:after="0" w:line="240" w:lineRule="auto"/>
              <w:ind w:left="0"/>
            </w:pPr>
          </w:p>
          <w:p>
            <w:pPr>
              <w:pStyle w:val="5"/>
              <w:spacing w:after="0" w:line="240" w:lineRule="auto"/>
              <w:ind w:left="0"/>
            </w:pPr>
            <w:r>
              <w:rPr>
                <w:rFonts w:hint="eastAsia"/>
                <w:b/>
                <w:bCs/>
                <w:sz w:val="30"/>
                <w:szCs w:val="30"/>
                <w:u w:val="single"/>
                <w:lang w:val="en-US" w:eastAsia="zh-CN"/>
              </w:rPr>
              <w:t>flexibility</w:t>
            </w:r>
            <w:r>
              <w:rPr>
                <w:rFonts w:hint="eastAsia"/>
                <w:b/>
                <w:bCs/>
                <w:sz w:val="30"/>
                <w:szCs w:val="30"/>
                <w:u w:val="single"/>
                <w:lang w:val="en-US" w:eastAsia="zh-CN"/>
              </w:rPr>
              <w:br w:type="textWrapping"/>
            </w:r>
            <w:r>
              <w:rPr>
                <w:rFonts w:hint="eastAsia"/>
                <w:b w:val="0"/>
                <w:bCs w:val="0"/>
                <w:sz w:val="30"/>
                <w:szCs w:val="30"/>
                <w:u w:val="none"/>
                <w:lang w:val="en-US" w:eastAsia="zh-CN"/>
              </w:rPr>
              <w:t xml:space="preserve"> &gt; As a online student i got more opportunities like a working student, I</w:t>
            </w:r>
            <w:r>
              <w:rPr>
                <w:rFonts w:hint="default"/>
                <w:b w:val="0"/>
                <w:bCs w:val="0"/>
                <w:sz w:val="30"/>
                <w:szCs w:val="30"/>
                <w:u w:val="none"/>
                <w:lang w:val="en-US" w:eastAsia="zh-CN"/>
              </w:rPr>
              <w:t>’</w:t>
            </w:r>
            <w:r>
              <w:rPr>
                <w:rFonts w:hint="eastAsia"/>
                <w:b w:val="0"/>
                <w:bCs w:val="0"/>
                <w:sz w:val="30"/>
                <w:szCs w:val="30"/>
                <w:u w:val="none"/>
                <w:lang w:val="en-US" w:eastAsia="zh-CN"/>
              </w:rPr>
              <w:t xml:space="preserve">m being flexible of being working student, i can study and do all my duty being a student while i can do my work, </w:t>
            </w:r>
          </w:p>
          <w:p>
            <w:pPr>
              <w:pStyle w:val="5"/>
              <w:spacing w:after="0" w:line="240" w:lineRule="auto"/>
              <w:ind w:left="0"/>
            </w:pPr>
          </w:p>
          <w:p>
            <w:pPr>
              <w:pStyle w:val="5"/>
              <w:spacing w:after="0" w:line="240" w:lineRule="auto"/>
              <w:ind w:left="0"/>
            </w:pPr>
          </w:p>
          <w:p>
            <w:pPr>
              <w:pStyle w:val="5"/>
              <w:spacing w:after="0" w:line="240" w:lineRule="auto"/>
              <w:ind w:left="0"/>
            </w:pPr>
          </w:p>
        </w:tc>
        <w:tc>
          <w:tcPr>
            <w:tcW w:w="4675" w:type="dxa"/>
          </w:tcPr>
          <w:p>
            <w:pPr>
              <w:pStyle w:val="5"/>
              <w:spacing w:after="0" w:line="240" w:lineRule="auto"/>
              <w:ind w:left="0"/>
            </w:pPr>
            <w:r>
              <w:rPr>
                <w:rFonts w:hint="eastAsia"/>
                <w:b/>
                <w:bCs/>
                <w:sz w:val="30"/>
                <w:szCs w:val="30"/>
                <w:u w:val="single"/>
                <w:lang w:val="en-US" w:eastAsia="zh-CN"/>
              </w:rPr>
              <w:t>Communication</w:t>
            </w:r>
            <w:r>
              <w:rPr>
                <w:rFonts w:hint="eastAsia"/>
                <w:b/>
                <w:bCs/>
                <w:sz w:val="30"/>
                <w:szCs w:val="30"/>
                <w:u w:val="single"/>
                <w:lang w:val="en-US" w:eastAsia="zh-CN"/>
              </w:rPr>
              <w:br w:type="textWrapping"/>
            </w:r>
            <w:r>
              <w:rPr>
                <w:rFonts w:hint="eastAsia"/>
                <w:b w:val="0"/>
                <w:bCs w:val="0"/>
                <w:sz w:val="30"/>
                <w:szCs w:val="30"/>
                <w:u w:val="none"/>
                <w:lang w:val="en-US" w:eastAsia="zh-CN"/>
              </w:rPr>
              <w:t>&gt; communication is the biggest threat on my on line class, Its because I</w:t>
            </w:r>
            <w:r>
              <w:rPr>
                <w:rFonts w:hint="default"/>
                <w:b w:val="0"/>
                <w:bCs w:val="0"/>
                <w:sz w:val="30"/>
                <w:szCs w:val="30"/>
                <w:u w:val="none"/>
                <w:lang w:val="en-US" w:eastAsia="zh-CN"/>
              </w:rPr>
              <w:t>’</w:t>
            </w:r>
            <w:r>
              <w:rPr>
                <w:rFonts w:hint="eastAsia"/>
                <w:b w:val="0"/>
                <w:bCs w:val="0"/>
                <w:sz w:val="30"/>
                <w:szCs w:val="30"/>
                <w:u w:val="none"/>
                <w:lang w:val="en-US" w:eastAsia="zh-CN"/>
              </w:rPr>
              <w:t>m a Chinese student and its hard for me to communicate more to other students specially to my professors.</w:t>
            </w:r>
          </w:p>
        </w:tc>
      </w:tr>
    </w:tbl>
    <w:p/>
    <w:p>
      <w:pPr>
        <w:pStyle w:val="5"/>
        <w:numPr>
          <w:ilvl w:val="0"/>
          <w:numId w:val="1"/>
        </w:numPr>
        <w:rPr>
          <w:sz w:val="30"/>
          <w:szCs w:val="30"/>
        </w:rPr>
      </w:pPr>
      <w:r>
        <w:rPr>
          <w:sz w:val="30"/>
          <w:szCs w:val="30"/>
        </w:rPr>
        <w:t>What interventions you can propose to improve the online class via CANVAS of JRU-Graduate School? Why? (10 pts)</w:t>
      </w:r>
    </w:p>
    <w:p>
      <w:pPr>
        <w:rPr>
          <w:rFonts w:hint="default" w:eastAsiaTheme="minorEastAsia"/>
          <w:sz w:val="30"/>
          <w:szCs w:val="30"/>
          <w:lang w:val="en-US" w:eastAsia="zh-CN"/>
        </w:rPr>
      </w:pPr>
      <w:r>
        <w:rPr>
          <w:rFonts w:hint="eastAsia"/>
          <w:b/>
          <w:bCs/>
          <w:sz w:val="30"/>
          <w:szCs w:val="30"/>
          <w:u w:val="single"/>
          <w:lang w:val="en-US" w:eastAsia="zh-CN"/>
        </w:rPr>
        <w:t>Engage With Your student</w:t>
      </w:r>
      <w:r>
        <w:rPr>
          <w:rFonts w:hint="eastAsia"/>
          <w:b/>
          <w:bCs/>
          <w:sz w:val="30"/>
          <w:szCs w:val="30"/>
          <w:u w:val="single"/>
          <w:lang w:val="en-US" w:eastAsia="zh-CN"/>
        </w:rPr>
        <w:br w:type="textWrapping"/>
      </w:r>
      <w:r>
        <w:rPr>
          <w:rFonts w:hint="eastAsia"/>
          <w:b w:val="0"/>
          <w:bCs w:val="0"/>
          <w:sz w:val="30"/>
          <w:szCs w:val="30"/>
          <w:u w:val="none"/>
          <w:lang w:val="en-US" w:eastAsia="zh-CN"/>
        </w:rPr>
        <w:t xml:space="preserve"> &gt;. Online teachers need to be engaging and supporting students right from the start and for the duration of the course, to maintain an effective learning community. And let your students know what days or time frames you will be online and how they can contact you outside of those hours. you’ll show students that you’re both visible and available. You’ll also be welcoming them to their new learning community</w:t>
      </w:r>
    </w:p>
    <w:p>
      <w:pPr>
        <w:ind w:left="360"/>
      </w:pPr>
    </w:p>
    <w:p>
      <w:pPr>
        <w:rPr>
          <w:sz w:val="30"/>
          <w:szCs w:val="30"/>
        </w:rPr>
      </w:pPr>
    </w:p>
    <w:p>
      <w:pPr>
        <w:pStyle w:val="5"/>
        <w:numPr>
          <w:ilvl w:val="0"/>
          <w:numId w:val="1"/>
        </w:numPr>
        <w:rPr>
          <w:sz w:val="30"/>
          <w:szCs w:val="30"/>
        </w:rPr>
      </w:pPr>
      <w:r>
        <w:rPr>
          <w:sz w:val="30"/>
          <w:szCs w:val="30"/>
        </w:rPr>
        <w:t>Prepare a program/project plan for one of the interventions you cited in No 2 for implementation using the following format: (50 pts)</w:t>
      </w:r>
    </w:p>
    <w:p>
      <w:pPr>
        <w:ind w:left="360"/>
      </w:pPr>
    </w:p>
    <w:p>
      <w:pPr>
        <w:spacing w:after="0" w:line="240" w:lineRule="auto"/>
        <w:rPr>
          <w:u w:val="single"/>
        </w:rPr>
      </w:pPr>
      <w:r>
        <w:t>Major Objective</w:t>
      </w:r>
      <w:r>
        <w:rPr>
          <w:rFonts w:hint="eastAsia" w:eastAsia="宋体"/>
          <w:lang w:val="en-US" w:eastAsia="zh-CN"/>
        </w:rPr>
        <w:t>:</w:t>
      </w:r>
      <w:r>
        <w:t xml:space="preserve"> </w:t>
      </w:r>
      <w:r>
        <w:rPr>
          <w:rFonts w:hint="eastAsia"/>
          <w:u w:val="single"/>
        </w:rPr>
        <w:t>The Importance of Culture in Second and Foreign</w:t>
      </w:r>
      <w:r>
        <w:rPr>
          <w:rFonts w:hint="eastAsia" w:eastAsia="宋体"/>
          <w:u w:val="single"/>
          <w:lang w:val="en-US" w:eastAsia="zh-CN"/>
        </w:rPr>
        <w:t xml:space="preserve"> </w:t>
      </w:r>
      <w:r>
        <w:rPr>
          <w:rFonts w:hint="eastAsia"/>
          <w:u w:val="single"/>
        </w:rPr>
        <w:t>Language Learning</w:t>
      </w:r>
    </w:p>
    <w:p>
      <w:pPr>
        <w:ind w:left="360"/>
      </w:pPr>
    </w:p>
    <w:tbl>
      <w:tblPr>
        <w:tblStyle w:val="3"/>
        <w:tblpPr w:leftFromText="180" w:rightFromText="180" w:vertAnchor="text" w:horzAnchor="page" w:tblpX="563" w:tblpY="17"/>
        <w:tblOverlap w:val="never"/>
        <w:tblW w:w="10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5"/>
        <w:gridCol w:w="1600"/>
        <w:gridCol w:w="1291"/>
        <w:gridCol w:w="866"/>
        <w:gridCol w:w="1092"/>
        <w:gridCol w:w="1151"/>
        <w:gridCol w:w="1009"/>
        <w:gridCol w:w="1515"/>
        <w:gridCol w:w="1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5" w:type="dxa"/>
            <w:vMerge w:val="restart"/>
          </w:tcPr>
          <w:p>
            <w:pPr>
              <w:spacing w:after="0" w:line="240" w:lineRule="auto"/>
            </w:pPr>
            <w:r>
              <w:t>Specific Objective</w:t>
            </w:r>
          </w:p>
        </w:tc>
        <w:tc>
          <w:tcPr>
            <w:tcW w:w="1600" w:type="dxa"/>
            <w:vMerge w:val="restart"/>
          </w:tcPr>
          <w:p>
            <w:pPr>
              <w:spacing w:after="0" w:line="240" w:lineRule="auto"/>
            </w:pPr>
            <w:r>
              <w:t>Strategy/</w:t>
            </w:r>
          </w:p>
          <w:p>
            <w:pPr>
              <w:spacing w:after="0" w:line="240" w:lineRule="auto"/>
            </w:pPr>
            <w:r>
              <w:t>Activity</w:t>
            </w:r>
          </w:p>
        </w:tc>
        <w:tc>
          <w:tcPr>
            <w:tcW w:w="1291" w:type="dxa"/>
            <w:vMerge w:val="restart"/>
          </w:tcPr>
          <w:p>
            <w:pPr>
              <w:spacing w:after="0" w:line="240" w:lineRule="auto"/>
            </w:pPr>
            <w:r>
              <w:t>Person Responsible</w:t>
            </w:r>
          </w:p>
        </w:tc>
        <w:tc>
          <w:tcPr>
            <w:tcW w:w="1958" w:type="dxa"/>
            <w:gridSpan w:val="2"/>
          </w:tcPr>
          <w:p>
            <w:pPr>
              <w:spacing w:after="0" w:line="240" w:lineRule="auto"/>
              <w:jc w:val="center"/>
            </w:pPr>
            <w:r>
              <w:t>Resources</w:t>
            </w:r>
          </w:p>
        </w:tc>
        <w:tc>
          <w:tcPr>
            <w:tcW w:w="791" w:type="dxa"/>
            <w:vMerge w:val="restart"/>
          </w:tcPr>
          <w:p>
            <w:pPr>
              <w:spacing w:after="0" w:line="240" w:lineRule="auto"/>
            </w:pPr>
            <w:r>
              <w:t>Venue</w:t>
            </w:r>
          </w:p>
        </w:tc>
        <w:tc>
          <w:tcPr>
            <w:tcW w:w="985" w:type="dxa"/>
            <w:vMerge w:val="restart"/>
          </w:tcPr>
          <w:p>
            <w:pPr>
              <w:spacing w:after="0" w:line="240" w:lineRule="auto"/>
            </w:pPr>
            <w:r>
              <w:t xml:space="preserve">Timeline </w:t>
            </w:r>
          </w:p>
        </w:tc>
        <w:tc>
          <w:tcPr>
            <w:tcW w:w="1360" w:type="dxa"/>
            <w:vMerge w:val="restart"/>
          </w:tcPr>
          <w:p>
            <w:pPr>
              <w:spacing w:after="0" w:line="240" w:lineRule="auto"/>
            </w:pPr>
            <w:r>
              <w:t>Beneficiaries</w:t>
            </w:r>
          </w:p>
        </w:tc>
        <w:tc>
          <w:tcPr>
            <w:tcW w:w="1046" w:type="dxa"/>
            <w:vMerge w:val="restart"/>
          </w:tcPr>
          <w:p>
            <w:pPr>
              <w:spacing w:after="0" w:line="240" w:lineRule="auto"/>
            </w:pPr>
            <w:r>
              <w:t>Expected Outcome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5" w:type="dxa"/>
            <w:vMerge w:val="continue"/>
          </w:tcPr>
          <w:p>
            <w:pPr>
              <w:spacing w:after="0" w:line="240" w:lineRule="auto"/>
            </w:pPr>
          </w:p>
        </w:tc>
        <w:tc>
          <w:tcPr>
            <w:tcW w:w="1600" w:type="dxa"/>
            <w:vMerge w:val="continue"/>
          </w:tcPr>
          <w:p>
            <w:pPr>
              <w:spacing w:after="0" w:line="240" w:lineRule="auto"/>
            </w:pPr>
          </w:p>
        </w:tc>
        <w:tc>
          <w:tcPr>
            <w:tcW w:w="1291" w:type="dxa"/>
            <w:vMerge w:val="continue"/>
          </w:tcPr>
          <w:p>
            <w:pPr>
              <w:spacing w:after="0" w:line="240" w:lineRule="auto"/>
            </w:pPr>
          </w:p>
        </w:tc>
        <w:tc>
          <w:tcPr>
            <w:tcW w:w="866" w:type="dxa"/>
          </w:tcPr>
          <w:p>
            <w:pPr>
              <w:spacing w:after="0" w:line="240" w:lineRule="auto"/>
            </w:pPr>
            <w:r>
              <w:t>Human</w:t>
            </w:r>
          </w:p>
        </w:tc>
        <w:tc>
          <w:tcPr>
            <w:tcW w:w="1092" w:type="dxa"/>
          </w:tcPr>
          <w:p>
            <w:pPr>
              <w:spacing w:after="0" w:line="240" w:lineRule="auto"/>
            </w:pPr>
            <w:r>
              <w:t>Material</w:t>
            </w:r>
          </w:p>
        </w:tc>
        <w:tc>
          <w:tcPr>
            <w:tcW w:w="791" w:type="dxa"/>
            <w:vMerge w:val="continue"/>
          </w:tcPr>
          <w:p>
            <w:pPr>
              <w:spacing w:after="0" w:line="240" w:lineRule="auto"/>
            </w:pPr>
          </w:p>
        </w:tc>
        <w:tc>
          <w:tcPr>
            <w:tcW w:w="985" w:type="dxa"/>
            <w:vMerge w:val="continue"/>
          </w:tcPr>
          <w:p>
            <w:pPr>
              <w:spacing w:after="0" w:line="240" w:lineRule="auto"/>
            </w:pPr>
          </w:p>
        </w:tc>
        <w:tc>
          <w:tcPr>
            <w:tcW w:w="1360" w:type="dxa"/>
            <w:vMerge w:val="continue"/>
          </w:tcPr>
          <w:p>
            <w:pPr>
              <w:spacing w:after="0" w:line="240" w:lineRule="auto"/>
            </w:pPr>
          </w:p>
        </w:tc>
        <w:tc>
          <w:tcPr>
            <w:tcW w:w="1046" w:type="dxa"/>
            <w:vMerge w:val="continue"/>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5" w:type="dxa"/>
          </w:tcPr>
          <w:p>
            <w:pPr>
              <w:spacing w:after="0" w:line="240" w:lineRule="auto"/>
              <w:rPr>
                <w:rFonts w:hint="eastAsia"/>
              </w:rPr>
            </w:pPr>
            <w:r>
              <w:rPr>
                <w:rFonts w:hint="eastAsia"/>
              </w:rPr>
              <w:t>Culture in Second/Foreign Language Learning</w:t>
            </w:r>
          </w:p>
          <w:p>
            <w:pPr>
              <w:spacing w:after="0" w:line="240" w:lineRule="auto"/>
            </w:pPr>
          </w:p>
        </w:tc>
        <w:tc>
          <w:tcPr>
            <w:tcW w:w="1600" w:type="dxa"/>
          </w:tcPr>
          <w:p>
            <w:pPr>
              <w:spacing w:after="0" w:line="240" w:lineRule="auto"/>
            </w:pPr>
            <w:r>
              <w:rPr>
                <w:rFonts w:hint="eastAsia"/>
              </w:rPr>
              <w:t>Research in the field of English Language Teaching  communicating language in context.</w:t>
            </w:r>
          </w:p>
        </w:tc>
        <w:tc>
          <w:tcPr>
            <w:tcW w:w="1291" w:type="dxa"/>
          </w:tcPr>
          <w:p>
            <w:pPr>
              <w:spacing w:after="0" w:line="240" w:lineRule="auto"/>
              <w:rPr>
                <w:rFonts w:hint="default" w:eastAsia="宋体"/>
                <w:lang w:val="en-US" w:eastAsia="zh-CN"/>
              </w:rPr>
            </w:pPr>
            <w:r>
              <w:rPr>
                <w:rFonts w:hint="eastAsia" w:eastAsia="宋体"/>
                <w:lang w:val="en-US" w:eastAsia="zh-CN"/>
              </w:rPr>
              <w:t>Wen Zhaoxian</w:t>
            </w:r>
          </w:p>
        </w:tc>
        <w:tc>
          <w:tcPr>
            <w:tcW w:w="866" w:type="dxa"/>
          </w:tcPr>
          <w:p>
            <w:pPr>
              <w:spacing w:after="0" w:line="240" w:lineRule="auto"/>
              <w:rPr>
                <w:rFonts w:hint="default" w:eastAsia="宋体"/>
                <w:lang w:val="en-US" w:eastAsia="zh-CN"/>
              </w:rPr>
            </w:pPr>
            <w:r>
              <w:rPr>
                <w:rFonts w:hint="eastAsia" w:eastAsia="宋体"/>
                <w:lang w:val="en-US" w:eastAsia="zh-CN"/>
              </w:rPr>
              <w:t>google</w:t>
            </w:r>
          </w:p>
        </w:tc>
        <w:tc>
          <w:tcPr>
            <w:tcW w:w="1092" w:type="dxa"/>
          </w:tcPr>
          <w:p>
            <w:pPr>
              <w:spacing w:after="0" w:line="240" w:lineRule="auto"/>
              <w:rPr>
                <w:rFonts w:hint="default" w:eastAsia="宋体"/>
                <w:lang w:val="en-US" w:eastAsia="zh-CN"/>
              </w:rPr>
            </w:pPr>
            <w:r>
              <w:rPr>
                <w:rFonts w:hint="eastAsia" w:eastAsia="宋体"/>
                <w:lang w:val="en-US" w:eastAsia="zh-CN"/>
              </w:rPr>
              <w:t>computer</w:t>
            </w:r>
          </w:p>
        </w:tc>
        <w:tc>
          <w:tcPr>
            <w:tcW w:w="791" w:type="dxa"/>
          </w:tcPr>
          <w:p>
            <w:pPr>
              <w:spacing w:after="0" w:line="240" w:lineRule="auto"/>
            </w:pPr>
            <w:r>
              <w:rPr>
                <w:rFonts w:hint="eastAsia"/>
              </w:rPr>
              <w:t>Discussion room</w:t>
            </w:r>
          </w:p>
        </w:tc>
        <w:tc>
          <w:tcPr>
            <w:tcW w:w="985" w:type="dxa"/>
          </w:tcPr>
          <w:p>
            <w:pPr>
              <w:spacing w:after="0" w:line="240" w:lineRule="auto"/>
              <w:rPr>
                <w:rFonts w:hint="default" w:eastAsia="宋体"/>
                <w:lang w:val="en-US" w:eastAsia="zh-CN"/>
              </w:rPr>
            </w:pPr>
            <w:r>
              <w:rPr>
                <w:rFonts w:hint="eastAsia" w:eastAsia="宋体"/>
                <w:lang w:val="en-US" w:eastAsia="zh-CN"/>
              </w:rPr>
              <w:t>Jan.2015</w:t>
            </w:r>
          </w:p>
        </w:tc>
        <w:tc>
          <w:tcPr>
            <w:tcW w:w="1360" w:type="dxa"/>
          </w:tcPr>
          <w:p>
            <w:pPr>
              <w:spacing w:after="0" w:line="240" w:lineRule="auto"/>
              <w:rPr>
                <w:rFonts w:hint="eastAsia" w:eastAsia="宋体"/>
                <w:lang w:eastAsia="zh-CN"/>
              </w:rPr>
            </w:pPr>
            <w:r>
              <w:rPr>
                <w:rFonts w:hint="eastAsia"/>
              </w:rPr>
              <w:t>teaching of cultural context</w:t>
            </w:r>
            <w:r>
              <w:rPr>
                <w:rFonts w:hint="eastAsia" w:eastAsia="宋体"/>
                <w:lang w:val="en-US" w:eastAsia="zh-CN"/>
              </w:rPr>
              <w:t>,</w:t>
            </w:r>
            <w:r>
              <w:rPr>
                <w:rFonts w:hint="eastAsia"/>
              </w:rPr>
              <w:t xml:space="preserve">  language learning</w:t>
            </w:r>
            <w:r>
              <w:rPr>
                <w:rFonts w:hint="eastAsia" w:eastAsia="宋体"/>
                <w:lang w:eastAsia="zh-CN"/>
              </w:rPr>
              <w:t>，</w:t>
            </w:r>
          </w:p>
          <w:p>
            <w:pPr>
              <w:spacing w:after="0" w:line="240" w:lineRule="auto"/>
            </w:pPr>
            <w:r>
              <w:rPr>
                <w:rFonts w:hint="eastAsia"/>
              </w:rPr>
              <w:t>understanding culture .</w:t>
            </w:r>
          </w:p>
        </w:tc>
        <w:tc>
          <w:tcPr>
            <w:tcW w:w="1046" w:type="dxa"/>
          </w:tcPr>
          <w:p>
            <w:pPr>
              <w:spacing w:after="0" w:line="240" w:lineRule="auto"/>
              <w:rPr>
                <w:rFonts w:hint="default" w:eastAsia="宋体"/>
                <w:lang w:val="en-US" w:eastAsia="zh-CN"/>
              </w:rPr>
            </w:pPr>
            <w:r>
              <w:rPr>
                <w:rFonts w:hint="eastAsia" w:eastAsia="宋体"/>
                <w:lang w:val="en-US" w:eastAsia="zh-CN"/>
              </w:rPr>
              <w:t>Searching and understanding cultural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5" w:type="dxa"/>
          </w:tcPr>
          <w:p>
            <w:pPr>
              <w:spacing w:after="0" w:line="240" w:lineRule="auto"/>
            </w:pPr>
          </w:p>
        </w:tc>
        <w:tc>
          <w:tcPr>
            <w:tcW w:w="1600" w:type="dxa"/>
          </w:tcPr>
          <w:p>
            <w:pPr>
              <w:spacing w:after="0" w:line="240" w:lineRule="auto"/>
            </w:pPr>
          </w:p>
        </w:tc>
        <w:tc>
          <w:tcPr>
            <w:tcW w:w="1291" w:type="dxa"/>
          </w:tcPr>
          <w:p>
            <w:pPr>
              <w:spacing w:after="0" w:line="240" w:lineRule="auto"/>
            </w:pPr>
          </w:p>
        </w:tc>
        <w:tc>
          <w:tcPr>
            <w:tcW w:w="866" w:type="dxa"/>
          </w:tcPr>
          <w:p>
            <w:pPr>
              <w:spacing w:after="0" w:line="240" w:lineRule="auto"/>
            </w:pPr>
          </w:p>
        </w:tc>
        <w:tc>
          <w:tcPr>
            <w:tcW w:w="1092" w:type="dxa"/>
          </w:tcPr>
          <w:p>
            <w:pPr>
              <w:spacing w:after="0" w:line="240" w:lineRule="auto"/>
            </w:pPr>
          </w:p>
        </w:tc>
        <w:tc>
          <w:tcPr>
            <w:tcW w:w="791" w:type="dxa"/>
          </w:tcPr>
          <w:p>
            <w:pPr>
              <w:spacing w:after="0" w:line="240" w:lineRule="auto"/>
            </w:pPr>
          </w:p>
        </w:tc>
        <w:tc>
          <w:tcPr>
            <w:tcW w:w="985" w:type="dxa"/>
          </w:tcPr>
          <w:p>
            <w:pPr>
              <w:spacing w:after="0" w:line="240" w:lineRule="auto"/>
            </w:pPr>
          </w:p>
        </w:tc>
        <w:tc>
          <w:tcPr>
            <w:tcW w:w="1360" w:type="dxa"/>
          </w:tcPr>
          <w:p>
            <w:pPr>
              <w:spacing w:after="0" w:line="240" w:lineRule="auto"/>
            </w:pPr>
          </w:p>
        </w:tc>
        <w:tc>
          <w:tcPr>
            <w:tcW w:w="1046"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5" w:type="dxa"/>
          </w:tcPr>
          <w:p>
            <w:pPr>
              <w:spacing w:after="0" w:line="240" w:lineRule="auto"/>
            </w:pPr>
          </w:p>
        </w:tc>
        <w:tc>
          <w:tcPr>
            <w:tcW w:w="1600" w:type="dxa"/>
          </w:tcPr>
          <w:p>
            <w:pPr>
              <w:spacing w:after="0" w:line="240" w:lineRule="auto"/>
            </w:pPr>
          </w:p>
        </w:tc>
        <w:tc>
          <w:tcPr>
            <w:tcW w:w="1291" w:type="dxa"/>
          </w:tcPr>
          <w:p>
            <w:pPr>
              <w:spacing w:after="0" w:line="240" w:lineRule="auto"/>
            </w:pPr>
          </w:p>
        </w:tc>
        <w:tc>
          <w:tcPr>
            <w:tcW w:w="866" w:type="dxa"/>
          </w:tcPr>
          <w:p>
            <w:pPr>
              <w:spacing w:after="0" w:line="240" w:lineRule="auto"/>
            </w:pPr>
          </w:p>
        </w:tc>
        <w:tc>
          <w:tcPr>
            <w:tcW w:w="1092" w:type="dxa"/>
          </w:tcPr>
          <w:p>
            <w:pPr>
              <w:spacing w:after="0" w:line="240" w:lineRule="auto"/>
            </w:pPr>
          </w:p>
        </w:tc>
        <w:tc>
          <w:tcPr>
            <w:tcW w:w="791" w:type="dxa"/>
          </w:tcPr>
          <w:p>
            <w:pPr>
              <w:spacing w:after="0" w:line="240" w:lineRule="auto"/>
            </w:pPr>
          </w:p>
        </w:tc>
        <w:tc>
          <w:tcPr>
            <w:tcW w:w="985" w:type="dxa"/>
          </w:tcPr>
          <w:p>
            <w:pPr>
              <w:spacing w:after="0" w:line="240" w:lineRule="auto"/>
            </w:pPr>
          </w:p>
        </w:tc>
        <w:tc>
          <w:tcPr>
            <w:tcW w:w="1360" w:type="dxa"/>
          </w:tcPr>
          <w:p>
            <w:pPr>
              <w:spacing w:after="0" w:line="240" w:lineRule="auto"/>
            </w:pPr>
          </w:p>
        </w:tc>
        <w:tc>
          <w:tcPr>
            <w:tcW w:w="1046"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5" w:type="dxa"/>
          </w:tcPr>
          <w:p>
            <w:pPr>
              <w:spacing w:after="0" w:line="240" w:lineRule="auto"/>
            </w:pPr>
          </w:p>
        </w:tc>
        <w:tc>
          <w:tcPr>
            <w:tcW w:w="1600" w:type="dxa"/>
          </w:tcPr>
          <w:p>
            <w:pPr>
              <w:spacing w:after="0" w:line="240" w:lineRule="auto"/>
            </w:pPr>
          </w:p>
        </w:tc>
        <w:tc>
          <w:tcPr>
            <w:tcW w:w="1291" w:type="dxa"/>
          </w:tcPr>
          <w:p>
            <w:pPr>
              <w:spacing w:after="0" w:line="240" w:lineRule="auto"/>
            </w:pPr>
          </w:p>
        </w:tc>
        <w:tc>
          <w:tcPr>
            <w:tcW w:w="866" w:type="dxa"/>
          </w:tcPr>
          <w:p>
            <w:pPr>
              <w:spacing w:after="0" w:line="240" w:lineRule="auto"/>
            </w:pPr>
          </w:p>
        </w:tc>
        <w:tc>
          <w:tcPr>
            <w:tcW w:w="1092" w:type="dxa"/>
          </w:tcPr>
          <w:p>
            <w:pPr>
              <w:spacing w:after="0" w:line="240" w:lineRule="auto"/>
            </w:pPr>
          </w:p>
        </w:tc>
        <w:tc>
          <w:tcPr>
            <w:tcW w:w="791" w:type="dxa"/>
          </w:tcPr>
          <w:p>
            <w:pPr>
              <w:spacing w:after="0" w:line="240" w:lineRule="auto"/>
            </w:pPr>
          </w:p>
        </w:tc>
        <w:tc>
          <w:tcPr>
            <w:tcW w:w="985" w:type="dxa"/>
          </w:tcPr>
          <w:p>
            <w:pPr>
              <w:spacing w:after="0" w:line="240" w:lineRule="auto"/>
            </w:pPr>
          </w:p>
        </w:tc>
        <w:tc>
          <w:tcPr>
            <w:tcW w:w="1360" w:type="dxa"/>
          </w:tcPr>
          <w:p>
            <w:pPr>
              <w:spacing w:after="0" w:line="240" w:lineRule="auto"/>
            </w:pPr>
          </w:p>
        </w:tc>
        <w:tc>
          <w:tcPr>
            <w:tcW w:w="1046"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5" w:type="dxa"/>
          </w:tcPr>
          <w:p>
            <w:pPr>
              <w:spacing w:after="0" w:line="240" w:lineRule="auto"/>
            </w:pPr>
          </w:p>
        </w:tc>
        <w:tc>
          <w:tcPr>
            <w:tcW w:w="1600" w:type="dxa"/>
          </w:tcPr>
          <w:p>
            <w:pPr>
              <w:spacing w:after="0" w:line="240" w:lineRule="auto"/>
            </w:pPr>
          </w:p>
        </w:tc>
        <w:tc>
          <w:tcPr>
            <w:tcW w:w="1291" w:type="dxa"/>
          </w:tcPr>
          <w:p>
            <w:pPr>
              <w:spacing w:after="0" w:line="240" w:lineRule="auto"/>
            </w:pPr>
          </w:p>
        </w:tc>
        <w:tc>
          <w:tcPr>
            <w:tcW w:w="866" w:type="dxa"/>
          </w:tcPr>
          <w:p>
            <w:pPr>
              <w:spacing w:after="0" w:line="240" w:lineRule="auto"/>
            </w:pPr>
          </w:p>
        </w:tc>
        <w:tc>
          <w:tcPr>
            <w:tcW w:w="1092" w:type="dxa"/>
          </w:tcPr>
          <w:p>
            <w:pPr>
              <w:spacing w:after="0" w:line="240" w:lineRule="auto"/>
            </w:pPr>
          </w:p>
        </w:tc>
        <w:tc>
          <w:tcPr>
            <w:tcW w:w="791" w:type="dxa"/>
          </w:tcPr>
          <w:p>
            <w:pPr>
              <w:spacing w:after="0" w:line="240" w:lineRule="auto"/>
            </w:pPr>
          </w:p>
        </w:tc>
        <w:tc>
          <w:tcPr>
            <w:tcW w:w="985" w:type="dxa"/>
          </w:tcPr>
          <w:p>
            <w:pPr>
              <w:spacing w:after="0" w:line="240" w:lineRule="auto"/>
            </w:pPr>
          </w:p>
        </w:tc>
        <w:tc>
          <w:tcPr>
            <w:tcW w:w="1360" w:type="dxa"/>
          </w:tcPr>
          <w:p>
            <w:pPr>
              <w:spacing w:after="0" w:line="240" w:lineRule="auto"/>
            </w:pPr>
          </w:p>
        </w:tc>
        <w:tc>
          <w:tcPr>
            <w:tcW w:w="1046" w:type="dxa"/>
          </w:tcPr>
          <w:p>
            <w:pPr>
              <w:spacing w:after="0" w:line="240" w:lineRule="auto"/>
            </w:pPr>
          </w:p>
        </w:tc>
      </w:tr>
    </w:tbl>
    <w:p>
      <w:pPr>
        <w:ind w:left="36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F70A6A"/>
    <w:multiLevelType w:val="multilevel"/>
    <w:tmpl w:val="14F70A6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721"/>
    <w:rsid w:val="00184861"/>
    <w:rsid w:val="001F0A05"/>
    <w:rsid w:val="008D4721"/>
    <w:rsid w:val="00EB02B0"/>
    <w:rsid w:val="060B6616"/>
    <w:rsid w:val="1E684D3E"/>
    <w:rsid w:val="35F64BDB"/>
    <w:rsid w:val="7F302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104</Words>
  <Characters>596</Characters>
  <Lines>4</Lines>
  <Paragraphs>1</Paragraphs>
  <TotalTime>5</TotalTime>
  <ScaleCrop>false</ScaleCrop>
  <LinksUpToDate>false</LinksUpToDate>
  <CharactersWithSpaces>699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2021-10-03T06:01:00Z</dcterms:created>
  <dc:creator>joy fabic</dc:creator>
  <cp:lastModifiedBy>Arvine</cp:lastModifiedBy>
  <dcterms:modified xsi:type="dcterms:W3CDTF">2021-12-02T04:52:34Z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A29B626E21C848A896C37CC33BCEEBFF</vt:lpwstr>
  </property>
</Properties>
</file>