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bookmarkStart w:id="0" w:name="_GoBack"/>
      <w:r>
        <w:rPr>
          <w:rFonts w:hint="eastAsia"/>
        </w:rPr>
        <w:t xml:space="preserve">Education is related to law in the success of legal discipline since it deals with all concerns concerning schools, from lower school to higher education. Historically, education law attorneys have sought to increase access to a high-quality education for all children, as well as to increase access to higher education. Promoting the rule of law through education also assists </w:t>
      </w:r>
      <w:r>
        <w:rPr>
          <w:rFonts w:hint="eastAsia"/>
          <w:lang w:eastAsia="zh-CN"/>
        </w:rPr>
        <w:t>we</w:t>
      </w:r>
      <w:r>
        <w:rPr>
          <w:rFonts w:hint="eastAsia"/>
        </w:rPr>
        <w:t xml:space="preserve"> in acquiring the knowledge, skills, values, and attitudes required to participate positively to society. It enables them to positively shape public institutions and policies, thereby encouraging nonviolence and peaceful forms of civic participation.</w:t>
      </w:r>
      <w:r>
        <w:rPr>
          <w:rFonts w:hint="eastAsia"/>
          <w:lang w:val="en-US" w:eastAsia="zh-CN"/>
        </w:rPr>
        <w:tab/>
      </w:r>
    </w:p>
    <w:p>
      <w:pPr>
        <w:ind w:firstLine="420" w:firstLineChars="0"/>
        <w:rPr>
          <w:rFonts w:hint="eastAsia"/>
          <w:lang w:val="en-US" w:eastAsia="zh-CN"/>
        </w:rPr>
      </w:pPr>
      <w:r>
        <w:rPr>
          <w:rFonts w:hint="eastAsia"/>
          <w:lang w:val="en-US" w:eastAsia="zh-CN"/>
        </w:rPr>
        <w:t>Course G642  Learning Outcomes ：</w:t>
      </w:r>
    </w:p>
    <w:p>
      <w:pPr>
        <w:ind w:firstLine="420" w:firstLineChars="0"/>
        <w:rPr>
          <w:rFonts w:hint="eastAsia"/>
          <w:lang w:val="en-US" w:eastAsia="zh-CN"/>
        </w:rPr>
      </w:pPr>
      <w:r>
        <w:rPr>
          <w:rFonts w:hint="eastAsia"/>
          <w:lang w:val="en-US" w:eastAsia="zh-CN"/>
        </w:rPr>
        <w:t xml:space="preserve">At the end of this course, the we shall be able to: </w:t>
      </w:r>
    </w:p>
    <w:p>
      <w:pPr>
        <w:ind w:firstLine="420" w:firstLineChars="0"/>
        <w:rPr>
          <w:rFonts w:hint="default"/>
          <w:lang w:val="en-US" w:eastAsia="zh-CN"/>
        </w:rPr>
      </w:pPr>
      <w:r>
        <w:rPr>
          <w:rFonts w:hint="eastAsia"/>
          <w:lang w:val="en-US" w:eastAsia="zh-CN"/>
        </w:rPr>
        <w:t>Show theoretical comprehension, constitutional, and historical foundations of educational laws formulated in the country.</w:t>
      </w:r>
    </w:p>
    <w:p>
      <w:pPr>
        <w:ind w:firstLine="420" w:firstLineChars="0"/>
        <w:rPr>
          <w:rFonts w:hint="eastAsia"/>
          <w:lang w:val="en-US" w:eastAsia="zh-CN"/>
        </w:rPr>
      </w:pPr>
      <w:r>
        <w:rPr>
          <w:rFonts w:hint="eastAsia"/>
          <w:lang w:val="en-US" w:eastAsia="zh-CN"/>
        </w:rPr>
        <w:t xml:space="preserve">Exhibit legal and educational understanding of the various legislations, orders, instructions, as well as declarations affecting the education, studentry, teachers, and other stakeholders of education; </w:t>
      </w:r>
    </w:p>
    <w:p>
      <w:pPr>
        <w:ind w:firstLine="420" w:firstLineChars="0"/>
        <w:rPr>
          <w:rFonts w:hint="default"/>
          <w:lang w:val="en-US" w:eastAsia="zh-CN"/>
        </w:rPr>
      </w:pPr>
      <w:r>
        <w:rPr>
          <w:rFonts w:hint="eastAsia"/>
          <w:lang w:val="en-US" w:eastAsia="zh-CN"/>
        </w:rPr>
        <w:t>Review and propose improvements of any laws, decrees, letters of instruction, or orders towards better supervision, administration and management of education .</w:t>
      </w:r>
    </w:p>
    <w:p>
      <w:pPr>
        <w:ind w:firstLine="420" w:firstLineChars="0"/>
        <w:rPr>
          <w:rFonts w:hint="default"/>
          <w:lang w:val="en-US" w:eastAsia="zh-CN"/>
        </w:rPr>
      </w:pPr>
      <w:r>
        <w:rPr>
          <w:rFonts w:hint="eastAsia"/>
          <w:lang w:val="en-US" w:eastAsia="zh-CN"/>
        </w:rPr>
        <w:t>Take judicial notice and empirical review of latest jurisprudence affecting the education sector as a whole.</w:t>
      </w:r>
    </w:p>
    <w:p>
      <w:pPr>
        <w:ind w:firstLine="420" w:firstLineChars="0"/>
        <w:rPr>
          <w:rFonts w:hint="eastAsia"/>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wM2IxMWE5YzkzMGJiMjRjMWFjZTUwNDM4NWFhYmMifQ=="/>
  </w:docVars>
  <w:rsids>
    <w:rsidRoot w:val="7F9F1183"/>
    <w:rsid w:val="7F9F1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2022-05-07T03:57:00Z</dcterms:created>
  <dc:creator>Arvine</dc:creator>
  <cp:lastModifiedBy>Arvine</cp:lastModifiedBy>
  <dcterms:modified xsi:type="dcterms:W3CDTF">2022-05-07T05:48:10Z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0D3D69E79C2C4D309FCEDB06D0B99D36</vt:lpwstr>
  </property>
</Properties>
</file>