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Name/English:  ___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Arive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Date:  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10th</w:t>
      </w:r>
      <w:r>
        <w:rPr>
          <w:rFonts w:ascii="Arial" w:hAnsi="Arial" w:cs="Arial"/>
          <w:sz w:val="24"/>
          <w:szCs w:val="24"/>
        </w:rPr>
        <w:t>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Setp </w:t>
      </w:r>
      <w:r>
        <w:rPr>
          <w:rFonts w:ascii="Arial" w:hAnsi="Arial" w:cs="Arial"/>
          <w:sz w:val="24"/>
          <w:szCs w:val="24"/>
        </w:rPr>
        <w:t>______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Course:  </w:t>
      </w:r>
      <w:r>
        <w:rPr>
          <w:rFonts w:ascii="Arial" w:hAnsi="Arial" w:cs="Arial"/>
          <w:sz w:val="24"/>
          <w:szCs w:val="24"/>
          <w:u w:val="single"/>
        </w:rPr>
        <w:t>GS 222______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Professor:  </w:t>
      </w:r>
      <w:r>
        <w:rPr>
          <w:rFonts w:ascii="Arial" w:hAnsi="Arial" w:cs="Arial"/>
          <w:sz w:val="24"/>
          <w:szCs w:val="24"/>
          <w:u w:val="single"/>
        </w:rPr>
        <w:t>Arthur S. Abulencia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jc w:val="center"/>
        <w:rPr>
          <w:rFonts w:ascii="Arial" w:hAnsi="Arial" w:cs="Arial"/>
          <w:sz w:val="24"/>
          <w:szCs w:val="24"/>
        </w:rPr>
      </w:pP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Reflection 1: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IPOF and Conceptual Framework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Learning Insights: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Input-process-Output :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Input:</w:t>
      </w:r>
      <w:bookmarkStart w:id="3" w:name="_GoBack"/>
      <w:bookmarkEnd w:id="3"/>
    </w:p>
    <w:p>
      <w:pPr>
        <w:ind w:left="720" w:hanging="720" w:hangingChars="2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The group divided into three categories: individual-level factors,group-level factors and environmental factors.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b/>
          <w:bCs/>
          <w:sz w:val="40"/>
          <w:szCs w:val="48"/>
          <w:lang w:val="en-US" w:eastAsia="zh-CN"/>
        </w:rPr>
      </w:pPr>
      <w:bookmarkStart w:id="0" w:name="OLE_LINK4"/>
      <w:r>
        <w:rPr>
          <w:rFonts w:hint="eastAsia"/>
          <w:b/>
          <w:bCs/>
          <w:sz w:val="40"/>
          <w:szCs w:val="48"/>
          <w:lang w:val="en-US" w:eastAsia="zh-CN"/>
        </w:rPr>
        <w:t>Processes :</w:t>
      </w:r>
    </w:p>
    <w:bookmarkEnd w:id="0"/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bookmarkStart w:id="1" w:name="OLE_LINK1"/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  <w:bookmarkEnd w:id="1"/>
      <w:r>
        <w:rPr>
          <w:rFonts w:hint="eastAsia"/>
          <w:b w:val="0"/>
          <w:bCs w:val="0"/>
          <w:sz w:val="36"/>
          <w:szCs w:val="44"/>
          <w:lang w:val="en-US" w:eastAsia="zh-CN"/>
        </w:rPr>
        <w:t>The mediating mechanisms that convert inputs to outputs.</w:t>
      </w: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In comparison with inputs and outputs, group processes are often more difficult to measure.</w:t>
      </w: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Group processes evolve over time,which means that they cannot be adequately represented through a single observation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Output :</w:t>
      </w: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Indicators of team effectiveness have generally been clustered into two general categories: group performance and member reactions. </w:t>
      </w:r>
    </w:p>
    <w:p>
      <w:pPr>
        <w:rPr>
          <w:rFonts w:hint="default"/>
          <w:b w:val="0"/>
          <w:bCs w:val="0"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bookmarkStart w:id="2" w:name="OLE_LINK2"/>
      <w:r>
        <w:rPr>
          <w:rFonts w:hint="eastAsia"/>
          <w:b/>
          <w:bCs/>
          <w:sz w:val="52"/>
          <w:szCs w:val="52"/>
          <w:lang w:val="en-US" w:eastAsia="zh-CN"/>
        </w:rPr>
        <w:t>Conceptual Framework:</w:t>
      </w:r>
    </w:p>
    <w:bookmarkEnd w:id="2"/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1.Definition</w:t>
      </w:r>
      <w:r>
        <w:rPr>
          <w:rFonts w:hint="eastAsia"/>
          <w:b w:val="0"/>
          <w:bCs w:val="0"/>
          <w:sz w:val="36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explains either graphically, or in narrative form, the main things to be studied  the key factors, concepts or variables 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and the presumed relationship among them.    by (Miles and Huberman,1994)</w:t>
      </w:r>
    </w:p>
    <w:p>
      <w:pPr>
        <w:ind w:firstLine="280" w:firstLineChars="1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2. Fit in - quantitative and qualitative </w:t>
      </w:r>
      <w:r>
        <w:rPr>
          <w:rFonts w:hint="eastAsia"/>
          <w:b w:val="0"/>
          <w:bCs w:val="0"/>
          <w:sz w:val="36"/>
          <w:szCs w:val="44"/>
          <w:lang w:val="en-US" w:eastAsia="zh-CN"/>
        </w:rPr>
        <w:t>: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</w:p>
    <w:p>
      <w:pPr>
        <w:numPr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Quantitative: Provides the structure/content for the whole study based on literature and personal experience</w:t>
      </w:r>
    </w:p>
    <w:p>
      <w:pPr>
        <w:numPr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Qualitative: A critical and evaluative review of the thoughts and experiences of others.Researchers generally have some idea of what will feature in the study, a tentative rudimentary conceptual framework, and it is better to have some idea of what you are looking for/at even if that idea changes over time. This is particularly true for inexperienced and/or time constrained researchers.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803" w:firstLineChars="20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3.Development of Conceptual Framework: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1.Inputs go into developing a conceptual framework: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Experiential knowledge of student and supervisor: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Technical knowledge.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Research background.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Personal experience.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Data (particularly for qualitative).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Literature review: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Prior ‘related’ theory – concepts and relationships that are used to represent the world, what is happening and why.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Prior ‘related’ research – how people have tackled ‘similar’ problems and what they have learned.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Other theory and research - approaches, lines of investigation and theory that are not obviously relevant/previously used.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4.Presentation of Conceptual Framework: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180" w:leftChars="0" w:firstLine="0" w:firstLine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Include</w:t>
      </w:r>
      <w:r>
        <w:rPr>
          <w:rFonts w:hint="eastAsia"/>
          <w:b w:val="0"/>
          <w:bCs w:val="0"/>
          <w:sz w:val="36"/>
          <w:szCs w:val="44"/>
          <w:lang w:val="en-US" w:eastAsia="zh-CN"/>
        </w:rPr>
        <w:t>: Process frameworks</w:t>
      </w:r>
    </w:p>
    <w:p>
      <w:pPr>
        <w:numPr>
          <w:numId w:val="0"/>
        </w:numPr>
        <w:ind w:firstLine="1440" w:firstLineChars="40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Process frameworks</w:t>
      </w:r>
    </w:p>
    <w:p>
      <w:pPr>
        <w:numPr>
          <w:numId w:val="0"/>
        </w:numPr>
        <w:ind w:firstLine="1440" w:firstLineChars="40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Content frameworks</w:t>
      </w:r>
    </w:p>
    <w:p>
      <w:pPr>
        <w:numPr>
          <w:numId w:val="0"/>
        </w:numPr>
        <w:ind w:firstLine="1440" w:firstLineChars="4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>The possibilities include:</w:t>
      </w:r>
    </w:p>
    <w:p>
      <w:pPr>
        <w:numPr>
          <w:numId w:val="0"/>
        </w:numPr>
        <w:ind w:firstLine="1440" w:firstLineChars="4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>Flow charts.</w:t>
      </w:r>
    </w:p>
    <w:p>
      <w:pPr>
        <w:numPr>
          <w:numId w:val="0"/>
        </w:numPr>
        <w:ind w:firstLine="1440" w:firstLineChars="4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>Tree diagrams.</w:t>
      </w:r>
    </w:p>
    <w:p>
      <w:pPr>
        <w:numPr>
          <w:numId w:val="0"/>
        </w:numPr>
        <w:ind w:firstLine="1440" w:firstLineChars="4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 xml:space="preserve">Shape based diagrams – triangles, concentric circles, overlapping circles. </w:t>
      </w:r>
    </w:p>
    <w:p>
      <w:pPr>
        <w:numPr>
          <w:numId w:val="0"/>
        </w:numPr>
        <w:ind w:firstLine="1440" w:firstLineChars="40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>Mind maps.</w:t>
      </w:r>
    </w:p>
    <w:p>
      <w:pPr>
        <w:numPr>
          <w:numId w:val="0"/>
        </w:numPr>
        <w:ind w:firstLine="1440" w:firstLineChars="40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default"/>
          <w:b w:val="0"/>
          <w:bCs w:val="0"/>
          <w:sz w:val="36"/>
          <w:szCs w:val="44"/>
          <w:lang w:val="en-US" w:eastAsia="zh-CN"/>
        </w:rPr>
        <w:t>Soft systems</w:t>
      </w:r>
      <w:r>
        <w:rPr>
          <w:rFonts w:hint="eastAsia"/>
          <w:b w:val="0"/>
          <w:bCs w:val="0"/>
          <w:sz w:val="36"/>
          <w:szCs w:val="44"/>
          <w:lang w:val="en-US" w:eastAsia="zh-CN"/>
        </w:rPr>
        <w:t>.</w:t>
      </w:r>
    </w:p>
    <w:p>
      <w:pPr>
        <w:numPr>
          <w:ilvl w:val="0"/>
          <w:numId w:val="2"/>
        </w:numPr>
        <w:ind w:left="180" w:leftChars="0" w:firstLine="0" w:firstLineChars="0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A triangle of needs: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</w:t>
      </w:r>
      <w:r>
        <w:drawing>
          <wp:inline distT="0" distB="0" distL="114300" distR="114300">
            <wp:extent cx="36830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5.The overall contribution:  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The conceptual framework encapsulates the research as it: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Sets out the focus and content.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Acts as the link between the literature, the methodology and the results (regardless of when in the PhD process it is produced).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Thus it can be/will be the focus/starting point of the evaluation of originality in terms of the criteria outlined by Hart (1998). For example: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Is what has been focussed on entirely new?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Is the way the subject been investigated different to the ‘normal’ approaches?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Has new light been shed on previously explored issues?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15060"/>
    <w:multiLevelType w:val="singleLevel"/>
    <w:tmpl w:val="D3215060"/>
    <w:lvl w:ilvl="0" w:tentative="0">
      <w:start w:val="1"/>
      <w:numFmt w:val="decimal"/>
      <w:suff w:val="space"/>
      <w:lvlText w:val="%1."/>
      <w:lvlJc w:val="left"/>
      <w:pPr>
        <w:ind w:left="540" w:leftChars="0" w:firstLine="0" w:firstLineChars="0"/>
      </w:pPr>
    </w:lvl>
  </w:abstractNum>
  <w:abstractNum w:abstractNumId="1">
    <w:nsid w:val="469F4F16"/>
    <w:multiLevelType w:val="singleLevel"/>
    <w:tmpl w:val="469F4F1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96738"/>
    <w:rsid w:val="149E2CC7"/>
    <w:rsid w:val="175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2020-09-08T14:56:00Z</dcterms:created>
  <dc:creator>vinston(阿文）</dc:creator>
  <cp:lastModifiedBy>vinston(阿文）</cp:lastModifiedBy>
  <dcterms:modified xsi:type="dcterms:W3CDTF">2020-09-10T01:29:24Z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