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Name/English: __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Arive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Date:  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12th</w:t>
      </w:r>
      <w:r>
        <w:rPr>
          <w:rFonts w:ascii="Arial" w:hAnsi="Arial" w:cs="Arial"/>
          <w:sz w:val="24"/>
          <w:szCs w:val="24"/>
        </w:rPr>
        <w:t>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Setp </w:t>
      </w:r>
      <w:r>
        <w:rPr>
          <w:rFonts w:ascii="Arial" w:hAnsi="Arial" w:cs="Arial"/>
          <w:sz w:val="24"/>
          <w:szCs w:val="24"/>
        </w:rPr>
        <w:t>______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Course:  </w:t>
      </w:r>
      <w:r>
        <w:rPr>
          <w:rFonts w:ascii="Arial" w:hAnsi="Arial" w:cs="Arial"/>
          <w:sz w:val="24"/>
          <w:szCs w:val="24"/>
          <w:u w:val="single"/>
        </w:rPr>
        <w:t>GS 222______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Professor:  </w:t>
      </w:r>
      <w:r>
        <w:rPr>
          <w:rFonts w:ascii="Arial" w:hAnsi="Arial" w:cs="Arial"/>
          <w:sz w:val="24"/>
          <w:szCs w:val="24"/>
          <w:u w:val="single"/>
        </w:rPr>
        <w:t>Arthur S. Abulencia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jc w:val="center"/>
        <w:rPr>
          <w:rFonts w:ascii="Arial" w:hAnsi="Arial" w:cs="Arial"/>
          <w:sz w:val="24"/>
          <w:szCs w:val="24"/>
        </w:rPr>
      </w:pPr>
    </w:p>
    <w:p>
      <w:pPr>
        <w:pStyle w:val="4"/>
        <w:jc w:val="center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 xml:space="preserve">Reflection 1: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Sampling Techniques and Instrumentation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Learning Insights: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Definition of Terms :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Sampling:</w:t>
      </w:r>
    </w:p>
    <w:p>
      <w:pPr>
        <w:ind w:left="720" w:hanging="720" w:hangingChars="2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Is the process of selecting a representative group from the population under study.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b/>
          <w:bCs/>
          <w:sz w:val="40"/>
          <w:szCs w:val="48"/>
          <w:lang w:val="en-US" w:eastAsia="zh-CN"/>
        </w:rPr>
      </w:pPr>
      <w:bookmarkStart w:id="0" w:name="OLE_LINK4"/>
      <w:r>
        <w:rPr>
          <w:rFonts w:hint="eastAsia"/>
          <w:b/>
          <w:bCs/>
          <w:sz w:val="40"/>
          <w:szCs w:val="48"/>
          <w:lang w:val="en-US" w:eastAsia="zh-CN"/>
        </w:rPr>
        <w:t>Target:</w:t>
      </w:r>
    </w:p>
    <w:bookmarkEnd w:id="0"/>
    <w:p>
      <w:pPr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bookmarkStart w:id="1" w:name="OLE_LINK1"/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  <w:bookmarkEnd w:id="1"/>
      <w:r>
        <w:rPr>
          <w:rFonts w:hint="eastAsia"/>
          <w:b w:val="0"/>
          <w:bCs w:val="0"/>
          <w:sz w:val="36"/>
          <w:szCs w:val="44"/>
          <w:lang w:val="en-US" w:eastAsia="zh-CN"/>
        </w:rPr>
        <w:t>The target population is the total group of individuals from which the sample might be drawn.</w:t>
      </w: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Sampling Methods :</w:t>
      </w:r>
    </w:p>
    <w:p>
      <w:pPr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Random sampling , stratified sampling,opportunity sampling ,systematic sampling,participants,</w:t>
      </w:r>
    </w:p>
    <w:p>
      <w:pPr>
        <w:rPr>
          <w:rFonts w:hint="default"/>
          <w:b w:val="0"/>
          <w:bCs w:val="0"/>
          <w:sz w:val="36"/>
          <w:szCs w:val="44"/>
          <w:lang w:val="en-US" w:eastAsia="zh-CN"/>
        </w:rPr>
      </w:pPr>
    </w:p>
    <w:p>
      <w:pPr>
        <w:rPr>
          <w:rFonts w:hint="default"/>
          <w:b w:val="0"/>
          <w:bCs w:val="0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bookmarkStart w:id="2" w:name="OLE_LINK2"/>
      <w:r>
        <w:rPr>
          <w:rFonts w:hint="eastAsia"/>
          <w:b/>
          <w:bCs/>
          <w:sz w:val="52"/>
          <w:szCs w:val="52"/>
          <w:lang w:val="en-US" w:eastAsia="zh-CN"/>
        </w:rPr>
        <w:t>Instruction Development:</w:t>
      </w:r>
    </w:p>
    <w:bookmarkEnd w:id="2"/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Step1</w:t>
      </w:r>
      <w:r>
        <w:rPr>
          <w:rFonts w:hint="eastAsia"/>
          <w:b w:val="0"/>
          <w:bCs w:val="0"/>
          <w:sz w:val="36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Definition and elaboration of the construct intended to be measured </w:t>
      </w:r>
    </w:p>
    <w:p>
      <w:pPr>
        <w:ind w:firstLine="280" w:firstLineChars="10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Step2: 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Choice of measurement method</w:t>
      </w:r>
    </w:p>
    <w:p>
      <w:pPr>
        <w:ind w:firstLine="402" w:firstLineChars="100"/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Step3: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 xml:space="preserve"> selecting and formulation items</w:t>
      </w:r>
    </w:p>
    <w:p>
      <w:pPr>
        <w:ind w:firstLine="48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Step4: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scoring issues</w:t>
      </w:r>
    </w:p>
    <w:p>
      <w:pPr>
        <w:ind w:firstLine="48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Step5: 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pilot study/try out/validate</w:t>
      </w:r>
    </w:p>
    <w:p>
      <w:pPr>
        <w:ind w:firstLine="48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Step6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 xml:space="preserve">: Filed-testing </w:t>
      </w:r>
    </w:p>
    <w:p>
      <w:pPr>
        <w:ind w:firstLine="480"/>
        <w:rPr>
          <w:rFonts w:hint="default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Step7 </w: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: administration of the survey instrument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Types of Hypotheses: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1.Include:</w:t>
      </w:r>
    </w:p>
    <w:p>
      <w:pPr>
        <w:numPr>
          <w:ilvl w:val="0"/>
          <w:numId w:val="0"/>
        </w:numPr>
        <w:ind w:left="180" w:left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Research Hypotheses</w:t>
      </w:r>
    </w:p>
    <w:p>
      <w:pPr>
        <w:numPr>
          <w:ilvl w:val="0"/>
          <w:numId w:val="0"/>
        </w:numPr>
        <w:ind w:left="180" w:left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Statistical Hypotheses</w:t>
      </w:r>
    </w:p>
    <w:p>
      <w:pPr>
        <w:numPr>
          <w:ilvl w:val="0"/>
          <w:numId w:val="0"/>
        </w:numPr>
        <w:ind w:left="180" w:left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Substantive Hypotheses</w:t>
      </w:r>
    </w:p>
    <w:p>
      <w:pPr>
        <w:numPr>
          <w:numId w:val="0"/>
        </w:numPr>
        <w:ind w:firstLine="320" w:firstLineChars="10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2.Two criteria for good Hypotheses;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Hypotheses are statements about relationships between variable</w:t>
      </w:r>
    </w:p>
    <w:p>
      <w:pPr>
        <w:numPr>
          <w:ilvl w:val="0"/>
          <w:numId w:val="0"/>
        </w:numPr>
        <w:ind w:firstLine="840" w:firstLineChars="300"/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3" w:name="_GoBack"/>
      <w:bookmarkEnd w:id="3"/>
      <w:r>
        <w:rPr>
          <w:rFonts w:hint="eastAsia"/>
          <w:b w:val="0"/>
          <w:bCs w:val="0"/>
          <w:sz w:val="28"/>
          <w:szCs w:val="36"/>
          <w:lang w:val="en-US" w:eastAsia="zh-CN"/>
        </w:rPr>
        <w:t>Hypotheses carry clear implication for testing stated relationships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15060"/>
    <w:multiLevelType w:val="singleLevel"/>
    <w:tmpl w:val="D3215060"/>
    <w:lvl w:ilvl="0" w:tentative="0">
      <w:start w:val="1"/>
      <w:numFmt w:val="decimal"/>
      <w:suff w:val="space"/>
      <w:lvlText w:val="%1."/>
      <w:lvlJc w:val="left"/>
      <w:pPr>
        <w:ind w:left="5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96738"/>
    <w:rsid w:val="149E2CC7"/>
    <w:rsid w:val="17596738"/>
    <w:rsid w:val="201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2020-09-08T14:56:00Z</dcterms:created>
  <dc:creator>vinston(阿文）</dc:creator>
  <cp:lastModifiedBy>vinston(阿文）</cp:lastModifiedBy>
  <dcterms:modified xsi:type="dcterms:W3CDTF">2020-09-11T16:53:15Z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