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pPr>
      <w:r>
        <w:rPr>
          <w:b/>
        </w:rPr>
        <w:t>OIL WELL</w:t>
      </w:r>
    </w:p>
    <w:p>
      <w:pPr>
        <w:spacing w:after="0"/>
      </w:pPr>
    </w:p>
    <w:p>
      <w:pPr>
        <w:spacing w:after="0"/>
      </w:pPr>
      <w:r>
        <w:t>In an oil well area of Texas are three automatic pumping units that bring the crude oil from the ground. These pumps are installed to operate continuously, 24 hours per day, 365 days per year. Each pump delivers 156 barrels per day of oil when operating normally and the oil is sold at a current price of $42 per barrel. There are times when the pumps stop because of blockages in the feed pipes and severe weather conditions. When this occurs, the automatic controller at the pump wellhead sends an alarm to the maintenance center. Here there is always a crew on-call 24 hours a day. When a maintenance crew is called in there is always a three-person team and they bill the oil company for a fixed 10-hour day at a rate of $62 per hour per crewmember. The data below gives the operating performance of these three pumps in a particular year, for each day of a 365-day year. In the table, “1” indicates the pump is operating. “0” indicates the pump is down (not operating).</w:t>
      </w:r>
    </w:p>
    <w:p>
      <w:pPr>
        <w:spacing w:after="0"/>
        <w:rPr/>
      </w:pPr>
      <w:r>
        <w:rPr>
          <w:rFonts w:hint="default"/>
        </w:rPr>
        <w:t>油井</w:t>
      </w:r>
    </w:p>
    <w:p>
      <w:pPr>
        <w:spacing w:after="0"/>
        <w:rPr>
          <w:rFonts w:hint="default"/>
        </w:rPr>
      </w:pPr>
      <w:r>
        <w:rPr>
          <w:rFonts w:hint="default"/>
        </w:rPr>
        <w:t>在德克萨斯州的一个油井区，有三个自动抽油机从地下抽取原油。这些水泵被安装以连续运行，每天24小时，每年365天。正常运行时，每台泵每天输送156桶原油，目前的售价为每桶42美元。有时，由于进料管道堵塞和恶劣的天气条件，水泵会停止工作。当这种情况发生时，泵井口的自动控制器会向维护中心发出警报。这里有24小时值班的工作人员。当一个维修小组被叫来的时候，总是有一个三人小组，他们向石油公司支付固定的10小时工作日的费用，每名船员每小时62美元。下面的数据给出了这三台泵在某一年365天中的每一天的运行性能。表中“1”表示泵在工作。“0”表示泵已停机(不工作)。</w:t>
      </w:r>
    </w:p>
    <w:p>
      <w:pPr>
        <w:spacing w:after="0"/>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
        <w:gridCol w:w="304"/>
        <w:gridCol w:w="304"/>
        <w:gridCol w:w="304"/>
        <w:gridCol w:w="304"/>
        <w:gridCol w:w="304"/>
        <w:gridCol w:w="304"/>
        <w:gridCol w:w="304"/>
        <w:gridCol w:w="304"/>
        <w:gridCol w:w="304"/>
        <w:gridCol w:w="221"/>
        <w:gridCol w:w="304"/>
        <w:gridCol w:w="304"/>
        <w:gridCol w:w="304"/>
        <w:gridCol w:w="304"/>
        <w:gridCol w:w="304"/>
        <w:gridCol w:w="304"/>
        <w:gridCol w:w="304"/>
        <w:gridCol w:w="305"/>
        <w:gridCol w:w="305"/>
        <w:gridCol w:w="305"/>
        <w:gridCol w:w="222"/>
        <w:gridCol w:w="305"/>
        <w:gridCol w:w="305"/>
        <w:gridCol w:w="305"/>
        <w:gridCol w:w="305"/>
        <w:gridCol w:w="305"/>
        <w:gridCol w:w="305"/>
        <w:gridCol w:w="305"/>
        <w:gridCol w:w="305"/>
        <w:gridCol w:w="305"/>
        <w:gridCol w:w="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10"/>
          </w:tcPr>
          <w:p>
            <w:pPr>
              <w:spacing w:after="0" w:line="240" w:lineRule="auto"/>
              <w:jc w:val="center"/>
              <w:rPr>
                <w:b/>
              </w:rPr>
            </w:pPr>
            <w:r>
              <w:rPr>
                <w:b/>
              </w:rPr>
              <w:t>Pump No. 1</w:t>
            </w:r>
          </w:p>
        </w:tc>
        <w:tc>
          <w:tcPr>
            <w:tcW w:w="222" w:type="dxa"/>
            <w:tcBorders>
              <w:top w:val="nil"/>
              <w:bottom w:val="nil"/>
            </w:tcBorders>
          </w:tcPr>
          <w:p>
            <w:pPr>
              <w:spacing w:after="0" w:line="240" w:lineRule="auto"/>
              <w:jc w:val="center"/>
              <w:rPr>
                <w:b/>
              </w:rPr>
            </w:pPr>
          </w:p>
        </w:tc>
        <w:tc>
          <w:tcPr>
            <w:tcW w:w="3043" w:type="dxa"/>
            <w:gridSpan w:val="10"/>
          </w:tcPr>
          <w:p>
            <w:pPr>
              <w:spacing w:after="0" w:line="240" w:lineRule="auto"/>
              <w:jc w:val="center"/>
              <w:rPr>
                <w:b/>
              </w:rPr>
            </w:pPr>
            <w:r>
              <w:rPr>
                <w:b/>
              </w:rPr>
              <w:t>Pump No. 2</w:t>
            </w:r>
          </w:p>
        </w:tc>
        <w:tc>
          <w:tcPr>
            <w:tcW w:w="221" w:type="dxa"/>
            <w:tcBorders>
              <w:top w:val="nil"/>
              <w:bottom w:val="nil"/>
            </w:tcBorders>
          </w:tcPr>
          <w:p>
            <w:pPr>
              <w:spacing w:after="0" w:line="240" w:lineRule="auto"/>
              <w:jc w:val="center"/>
              <w:rPr>
                <w:b/>
              </w:rPr>
            </w:pPr>
          </w:p>
        </w:tc>
        <w:tc>
          <w:tcPr>
            <w:tcW w:w="3040" w:type="dxa"/>
            <w:gridSpan w:val="10"/>
          </w:tcPr>
          <w:p>
            <w:pPr>
              <w:spacing w:after="0" w:line="240" w:lineRule="auto"/>
              <w:jc w:val="center"/>
              <w:rPr>
                <w:b/>
              </w:rPr>
            </w:pPr>
            <w:r>
              <w:rPr>
                <w:b/>
              </w:rPr>
              <w:t>Pump No.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0" w:type="dxa"/>
            <w:gridSpan w:val="10"/>
          </w:tcPr>
          <w:p>
            <w:pPr>
              <w:spacing w:after="0" w:line="240" w:lineRule="auto"/>
              <w:jc w:val="center"/>
              <w:rPr>
                <w:b/>
              </w:rPr>
            </w:pPr>
            <w:r>
              <w:rPr>
                <w:b/>
              </w:rPr>
              <w:t>Pump No. 1</w:t>
            </w:r>
          </w:p>
        </w:tc>
        <w:tc>
          <w:tcPr>
            <w:tcW w:w="222" w:type="dxa"/>
            <w:tcBorders>
              <w:top w:val="nil"/>
              <w:bottom w:val="nil"/>
            </w:tcBorders>
          </w:tcPr>
          <w:p>
            <w:pPr>
              <w:spacing w:after="0" w:line="240" w:lineRule="auto"/>
              <w:jc w:val="center"/>
              <w:rPr>
                <w:b/>
              </w:rPr>
            </w:pPr>
          </w:p>
        </w:tc>
        <w:tc>
          <w:tcPr>
            <w:tcW w:w="3043" w:type="dxa"/>
            <w:gridSpan w:val="10"/>
          </w:tcPr>
          <w:p>
            <w:pPr>
              <w:spacing w:after="0" w:line="240" w:lineRule="auto"/>
              <w:jc w:val="center"/>
              <w:rPr>
                <w:b/>
              </w:rPr>
            </w:pPr>
            <w:r>
              <w:rPr>
                <w:b/>
              </w:rPr>
              <w:t>Pump No. 2</w:t>
            </w:r>
          </w:p>
        </w:tc>
        <w:tc>
          <w:tcPr>
            <w:tcW w:w="221" w:type="dxa"/>
            <w:tcBorders>
              <w:top w:val="nil"/>
              <w:bottom w:val="nil"/>
            </w:tcBorders>
          </w:tcPr>
          <w:p>
            <w:pPr>
              <w:spacing w:after="0" w:line="240" w:lineRule="auto"/>
              <w:jc w:val="center"/>
              <w:rPr>
                <w:b/>
              </w:rPr>
            </w:pPr>
          </w:p>
        </w:tc>
        <w:tc>
          <w:tcPr>
            <w:tcW w:w="3040" w:type="dxa"/>
            <w:gridSpan w:val="10"/>
          </w:tcPr>
          <w:p>
            <w:pPr>
              <w:spacing w:after="0" w:line="240" w:lineRule="auto"/>
              <w:jc w:val="center"/>
              <w:rPr>
                <w:b/>
              </w:rPr>
            </w:pPr>
            <w:r>
              <w:rPr>
                <w:b/>
              </w:rPr>
              <w:t>Pump No.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0</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p>
        </w:tc>
        <w:tc>
          <w:tcPr>
            <w:tcW w:w="305" w:type="dxa"/>
          </w:tcPr>
          <w:p>
            <w:pPr>
              <w:spacing w:after="0" w:line="240" w:lineRule="auto"/>
              <w:jc w:val="center"/>
            </w:pPr>
          </w:p>
        </w:tc>
        <w:tc>
          <w:tcPr>
            <w:tcW w:w="305" w:type="dxa"/>
          </w:tcPr>
          <w:p>
            <w:pPr>
              <w:spacing w:after="0" w:line="240" w:lineRule="auto"/>
              <w:jc w:val="center"/>
            </w:pPr>
          </w:p>
        </w:tc>
        <w:tc>
          <w:tcPr>
            <w:tcW w:w="305" w:type="dxa"/>
          </w:tcPr>
          <w:p>
            <w:pPr>
              <w:spacing w:after="0" w:line="240" w:lineRule="auto"/>
              <w:jc w:val="center"/>
            </w:pPr>
          </w:p>
        </w:tc>
        <w:tc>
          <w:tcPr>
            <w:tcW w:w="305" w:type="dxa"/>
          </w:tcPr>
          <w:p>
            <w:pPr>
              <w:spacing w:after="0" w:line="240" w:lineRule="auto"/>
              <w:jc w:val="center"/>
            </w:pPr>
          </w:p>
        </w:tc>
        <w:tc>
          <w:tcPr>
            <w:tcW w:w="222" w:type="dxa"/>
            <w:tcBorders>
              <w:top w:val="nil"/>
              <w:bottom w:val="nil"/>
            </w:tcBorders>
          </w:tcPr>
          <w:p>
            <w:pPr>
              <w:spacing w:after="0" w:line="240" w:lineRule="auto"/>
              <w:jc w:val="center"/>
            </w:pPr>
          </w:p>
        </w:tc>
        <w:tc>
          <w:tcPr>
            <w:tcW w:w="305" w:type="dxa"/>
          </w:tcPr>
          <w:p>
            <w:pPr>
              <w:spacing w:after="0" w:line="240" w:lineRule="auto"/>
              <w:jc w:val="center"/>
            </w:pPr>
            <w:r>
              <w:t>1</w:t>
            </w:r>
          </w:p>
        </w:tc>
        <w:tc>
          <w:tcPr>
            <w:tcW w:w="305" w:type="dxa"/>
          </w:tcPr>
          <w:p>
            <w:pPr>
              <w:spacing w:after="0" w:line="240" w:lineRule="auto"/>
              <w:jc w:val="center"/>
            </w:pPr>
            <w:r>
              <w:t>1</w:t>
            </w:r>
          </w:p>
        </w:tc>
        <w:tc>
          <w:tcPr>
            <w:tcW w:w="305"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221" w:type="dxa"/>
            <w:tcBorders>
              <w:top w:val="nil"/>
              <w:bottom w:val="nil"/>
            </w:tcBorders>
          </w:tcPr>
          <w:p>
            <w:pPr>
              <w:spacing w:after="0" w:line="240" w:lineRule="auto"/>
              <w:jc w:val="center"/>
            </w:pP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r>
              <w:t>1</w:t>
            </w:r>
          </w:p>
        </w:tc>
        <w:tc>
          <w:tcPr>
            <w:tcW w:w="304" w:type="dxa"/>
          </w:tcPr>
          <w:p>
            <w:pPr>
              <w:spacing w:after="0" w:line="240" w:lineRule="auto"/>
              <w:jc w:val="center"/>
            </w:pPr>
            <w:r>
              <w:t>0</w:t>
            </w:r>
          </w:p>
        </w:tc>
        <w:tc>
          <w:tcPr>
            <w:tcW w:w="304" w:type="dxa"/>
          </w:tcPr>
          <w:p>
            <w:pPr>
              <w:spacing w:after="0" w:line="240" w:lineRule="auto"/>
              <w:jc w:val="center"/>
            </w:pPr>
            <w:r>
              <w:t>1</w:t>
            </w: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c>
          <w:tcPr>
            <w:tcW w:w="304" w:type="dxa"/>
          </w:tcPr>
          <w:p>
            <w:pPr>
              <w:spacing w:after="0" w:line="240" w:lineRule="auto"/>
              <w:jc w:val="center"/>
            </w:pPr>
          </w:p>
        </w:tc>
      </w:tr>
    </w:tbl>
    <w:p>
      <w:pPr>
        <w:spacing w:after="0"/>
      </w:pPr>
    </w:p>
    <w:p>
      <w:pPr>
        <w:spacing w:after="0"/>
        <w:rPr>
          <w:b/>
        </w:rPr>
      </w:pPr>
      <w:r>
        <w:rPr>
          <w:b/>
        </w:rPr>
        <w:t>Required</w:t>
      </w:r>
    </w:p>
    <w:p>
      <w:pPr>
        <w:spacing w:after="0"/>
        <w:rPr>
          <w:b/>
        </w:rPr>
      </w:pPr>
    </w:p>
    <w:p>
      <w:pPr>
        <w:spacing w:after="0"/>
      </w:pPr>
      <w:r>
        <w:t>Describe this situation in probability and financial terms.</w:t>
      </w:r>
    </w:p>
    <w:p>
      <w:pPr>
        <w:spacing w:after="0"/>
      </w:pPr>
    </w:p>
    <w:p>
      <w:pPr>
        <w:spacing w:after="0"/>
      </w:pPr>
      <w:r>
        <w:t>用概率和金融术语描述这种情况。</w:t>
      </w:r>
    </w:p>
    <w:p>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6AE"/>
    <w:rsid w:val="00001383"/>
    <w:rsid w:val="00005848"/>
    <w:rsid w:val="000124F6"/>
    <w:rsid w:val="00014558"/>
    <w:rsid w:val="00014BF0"/>
    <w:rsid w:val="00016B34"/>
    <w:rsid w:val="00021060"/>
    <w:rsid w:val="00024618"/>
    <w:rsid w:val="00027641"/>
    <w:rsid w:val="000316FB"/>
    <w:rsid w:val="000352F7"/>
    <w:rsid w:val="00035A26"/>
    <w:rsid w:val="00036215"/>
    <w:rsid w:val="00040DCF"/>
    <w:rsid w:val="00045320"/>
    <w:rsid w:val="00045B5D"/>
    <w:rsid w:val="000513E3"/>
    <w:rsid w:val="0005398F"/>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31ACC"/>
    <w:rsid w:val="001333F7"/>
    <w:rsid w:val="00133CF1"/>
    <w:rsid w:val="00134395"/>
    <w:rsid w:val="00135102"/>
    <w:rsid w:val="00137940"/>
    <w:rsid w:val="00145806"/>
    <w:rsid w:val="0014737B"/>
    <w:rsid w:val="001507C8"/>
    <w:rsid w:val="001538F0"/>
    <w:rsid w:val="00155335"/>
    <w:rsid w:val="00160765"/>
    <w:rsid w:val="00160C2E"/>
    <w:rsid w:val="00167032"/>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42569"/>
    <w:rsid w:val="002429E6"/>
    <w:rsid w:val="00242B5F"/>
    <w:rsid w:val="00245611"/>
    <w:rsid w:val="00250BB6"/>
    <w:rsid w:val="002546A8"/>
    <w:rsid w:val="002547D0"/>
    <w:rsid w:val="002555B7"/>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3756"/>
    <w:rsid w:val="002B5873"/>
    <w:rsid w:val="002C7C43"/>
    <w:rsid w:val="002D0636"/>
    <w:rsid w:val="002D7F23"/>
    <w:rsid w:val="002E0A1B"/>
    <w:rsid w:val="003001EE"/>
    <w:rsid w:val="0030217D"/>
    <w:rsid w:val="00313EE1"/>
    <w:rsid w:val="00314A81"/>
    <w:rsid w:val="0031513F"/>
    <w:rsid w:val="0031575B"/>
    <w:rsid w:val="00332DB6"/>
    <w:rsid w:val="00334467"/>
    <w:rsid w:val="00341986"/>
    <w:rsid w:val="00344EDC"/>
    <w:rsid w:val="0034539F"/>
    <w:rsid w:val="00345F8E"/>
    <w:rsid w:val="00346DD2"/>
    <w:rsid w:val="0035435F"/>
    <w:rsid w:val="0036050B"/>
    <w:rsid w:val="0036191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C0E63"/>
    <w:rsid w:val="003C4288"/>
    <w:rsid w:val="003C5603"/>
    <w:rsid w:val="003D33D5"/>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DE"/>
    <w:rsid w:val="004C3CCC"/>
    <w:rsid w:val="004C70D0"/>
    <w:rsid w:val="004D33CE"/>
    <w:rsid w:val="004D44AF"/>
    <w:rsid w:val="004D516D"/>
    <w:rsid w:val="004D7D31"/>
    <w:rsid w:val="004E3142"/>
    <w:rsid w:val="004F0E02"/>
    <w:rsid w:val="004F2579"/>
    <w:rsid w:val="004F3657"/>
    <w:rsid w:val="004F5241"/>
    <w:rsid w:val="00501A2B"/>
    <w:rsid w:val="005224AB"/>
    <w:rsid w:val="00525B03"/>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5290"/>
    <w:rsid w:val="00594810"/>
    <w:rsid w:val="005A7247"/>
    <w:rsid w:val="005B0879"/>
    <w:rsid w:val="005B156B"/>
    <w:rsid w:val="005B5E37"/>
    <w:rsid w:val="005B6B74"/>
    <w:rsid w:val="005B77FB"/>
    <w:rsid w:val="005C26CC"/>
    <w:rsid w:val="005C45B3"/>
    <w:rsid w:val="005C51F5"/>
    <w:rsid w:val="005C75DF"/>
    <w:rsid w:val="005C7AF7"/>
    <w:rsid w:val="005D2FCC"/>
    <w:rsid w:val="005D3A96"/>
    <w:rsid w:val="005D5FA6"/>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650E2"/>
    <w:rsid w:val="00670887"/>
    <w:rsid w:val="00673C1E"/>
    <w:rsid w:val="00673D37"/>
    <w:rsid w:val="006770A8"/>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4820"/>
    <w:rsid w:val="00703E8E"/>
    <w:rsid w:val="00704566"/>
    <w:rsid w:val="00711E20"/>
    <w:rsid w:val="007155A6"/>
    <w:rsid w:val="007221D6"/>
    <w:rsid w:val="00723AE4"/>
    <w:rsid w:val="00725E29"/>
    <w:rsid w:val="0072787A"/>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B1EEE"/>
    <w:rsid w:val="007B1F5A"/>
    <w:rsid w:val="007B27AC"/>
    <w:rsid w:val="007B2C60"/>
    <w:rsid w:val="007C0759"/>
    <w:rsid w:val="007C37C5"/>
    <w:rsid w:val="007C7B70"/>
    <w:rsid w:val="007D1AC9"/>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7B1F"/>
    <w:rsid w:val="00842BB4"/>
    <w:rsid w:val="008432B7"/>
    <w:rsid w:val="008549E2"/>
    <w:rsid w:val="008564A5"/>
    <w:rsid w:val="0086115D"/>
    <w:rsid w:val="0086377F"/>
    <w:rsid w:val="00863C8B"/>
    <w:rsid w:val="0086632E"/>
    <w:rsid w:val="008674B1"/>
    <w:rsid w:val="00870AAF"/>
    <w:rsid w:val="008723F2"/>
    <w:rsid w:val="00872742"/>
    <w:rsid w:val="00874121"/>
    <w:rsid w:val="00874E46"/>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6F17"/>
    <w:rsid w:val="008F7BB7"/>
    <w:rsid w:val="00900123"/>
    <w:rsid w:val="00923BF0"/>
    <w:rsid w:val="00925C58"/>
    <w:rsid w:val="00932455"/>
    <w:rsid w:val="00934A48"/>
    <w:rsid w:val="00945035"/>
    <w:rsid w:val="00950560"/>
    <w:rsid w:val="009507FF"/>
    <w:rsid w:val="00952CF9"/>
    <w:rsid w:val="00954E84"/>
    <w:rsid w:val="00961FA9"/>
    <w:rsid w:val="00973F37"/>
    <w:rsid w:val="00975B7F"/>
    <w:rsid w:val="00984AAF"/>
    <w:rsid w:val="00987659"/>
    <w:rsid w:val="00994557"/>
    <w:rsid w:val="00997B47"/>
    <w:rsid w:val="00997F33"/>
    <w:rsid w:val="009A2106"/>
    <w:rsid w:val="009A5D47"/>
    <w:rsid w:val="009B1FC0"/>
    <w:rsid w:val="009C0749"/>
    <w:rsid w:val="009C099A"/>
    <w:rsid w:val="009C0C48"/>
    <w:rsid w:val="009C1527"/>
    <w:rsid w:val="009C422C"/>
    <w:rsid w:val="009C5354"/>
    <w:rsid w:val="009D2168"/>
    <w:rsid w:val="009D4A03"/>
    <w:rsid w:val="009E1B6F"/>
    <w:rsid w:val="009E49A5"/>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3FB0"/>
    <w:rsid w:val="00AE4DFE"/>
    <w:rsid w:val="00AF7332"/>
    <w:rsid w:val="00AF761E"/>
    <w:rsid w:val="00AF7E8B"/>
    <w:rsid w:val="00B00723"/>
    <w:rsid w:val="00B037F5"/>
    <w:rsid w:val="00B11942"/>
    <w:rsid w:val="00B11B42"/>
    <w:rsid w:val="00B13232"/>
    <w:rsid w:val="00B13806"/>
    <w:rsid w:val="00B22C0D"/>
    <w:rsid w:val="00B237B0"/>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921B1"/>
    <w:rsid w:val="00B9250F"/>
    <w:rsid w:val="00B935BD"/>
    <w:rsid w:val="00BA13C6"/>
    <w:rsid w:val="00BA762C"/>
    <w:rsid w:val="00BB6062"/>
    <w:rsid w:val="00BB6D28"/>
    <w:rsid w:val="00BC3766"/>
    <w:rsid w:val="00BC4524"/>
    <w:rsid w:val="00BD3E19"/>
    <w:rsid w:val="00BF170B"/>
    <w:rsid w:val="00BF2792"/>
    <w:rsid w:val="00BF418C"/>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2BBE"/>
    <w:rsid w:val="00C536CF"/>
    <w:rsid w:val="00C63AE9"/>
    <w:rsid w:val="00C7504B"/>
    <w:rsid w:val="00C75EDE"/>
    <w:rsid w:val="00C82887"/>
    <w:rsid w:val="00C916FC"/>
    <w:rsid w:val="00C92019"/>
    <w:rsid w:val="00C928AD"/>
    <w:rsid w:val="00C95A2D"/>
    <w:rsid w:val="00C977AF"/>
    <w:rsid w:val="00CA193F"/>
    <w:rsid w:val="00CA1A17"/>
    <w:rsid w:val="00CA53F6"/>
    <w:rsid w:val="00CB0B6F"/>
    <w:rsid w:val="00CB3EA3"/>
    <w:rsid w:val="00CC572A"/>
    <w:rsid w:val="00CC62A5"/>
    <w:rsid w:val="00CD2271"/>
    <w:rsid w:val="00CD5874"/>
    <w:rsid w:val="00CE10AB"/>
    <w:rsid w:val="00CE3370"/>
    <w:rsid w:val="00CF2E66"/>
    <w:rsid w:val="00D008AE"/>
    <w:rsid w:val="00D008F6"/>
    <w:rsid w:val="00D04D21"/>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4003"/>
    <w:rsid w:val="00D54CE6"/>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690F"/>
    <w:rsid w:val="00E44F2D"/>
    <w:rsid w:val="00E46538"/>
    <w:rsid w:val="00E513E9"/>
    <w:rsid w:val="00E60B15"/>
    <w:rsid w:val="00E619BB"/>
    <w:rsid w:val="00E70BE1"/>
    <w:rsid w:val="00E73F80"/>
    <w:rsid w:val="00E74BBD"/>
    <w:rsid w:val="00E76099"/>
    <w:rsid w:val="00E83C1F"/>
    <w:rsid w:val="00E90A27"/>
    <w:rsid w:val="00E93078"/>
    <w:rsid w:val="00E9360E"/>
    <w:rsid w:val="00E93BCA"/>
    <w:rsid w:val="00E96A3B"/>
    <w:rsid w:val="00EA3524"/>
    <w:rsid w:val="00EA3C22"/>
    <w:rsid w:val="00EA53D5"/>
    <w:rsid w:val="00EA7222"/>
    <w:rsid w:val="00EB2C7C"/>
    <w:rsid w:val="00EB388D"/>
    <w:rsid w:val="00EB5A4E"/>
    <w:rsid w:val="00EB70F2"/>
    <w:rsid w:val="00EC1AF4"/>
    <w:rsid w:val="00EC5370"/>
    <w:rsid w:val="00ED1FFC"/>
    <w:rsid w:val="00ED4ADE"/>
    <w:rsid w:val="00EE1B8B"/>
    <w:rsid w:val="00EE4670"/>
    <w:rsid w:val="00F031C5"/>
    <w:rsid w:val="00F058B6"/>
    <w:rsid w:val="00F05EC0"/>
    <w:rsid w:val="00F1144C"/>
    <w:rsid w:val="00F12A2E"/>
    <w:rsid w:val="00F136B7"/>
    <w:rsid w:val="00F172E5"/>
    <w:rsid w:val="00F24D0A"/>
    <w:rsid w:val="00F25F36"/>
    <w:rsid w:val="00F276AE"/>
    <w:rsid w:val="00F30B62"/>
    <w:rsid w:val="00F31063"/>
    <w:rsid w:val="00F3197A"/>
    <w:rsid w:val="00F32876"/>
    <w:rsid w:val="00F346B4"/>
    <w:rsid w:val="00F37E54"/>
    <w:rsid w:val="00F45575"/>
    <w:rsid w:val="00F469E8"/>
    <w:rsid w:val="00F5187A"/>
    <w:rsid w:val="00F52D0F"/>
    <w:rsid w:val="00F55793"/>
    <w:rsid w:val="00F63883"/>
    <w:rsid w:val="00F65669"/>
    <w:rsid w:val="00F656EC"/>
    <w:rsid w:val="00F67D4C"/>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3A68"/>
    <w:rsid w:val="00FF64D9"/>
    <w:rsid w:val="00FF7167"/>
    <w:rsid w:val="3FCD34B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5">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rPr>
      <w:sz w:val="24"/>
    </w:rPr>
  </w:style>
  <w:style w:type="table" w:styleId="4">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2</Pages>
  <Words>514</Words>
  <Characters>2931</Characters>
  <Lines>24</Lines>
  <Paragraphs>6</Paragraphs>
  <TotalTime>1</TotalTime>
  <ScaleCrop>false</ScaleCrop>
  <LinksUpToDate>false</LinksUpToDate>
  <CharactersWithSpaces>3439</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2020-01-15T07:26:00Z</dcterms:created>
  <dc:creator>James</dc:creator>
  <cp:lastModifiedBy>vinston(阿文）</cp:lastModifiedBy>
  <dcterms:modified xsi:type="dcterms:W3CDTF">2020-09-18T14:33:54Z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