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25E" w:rsidRPr="00EF125E" w:rsidRDefault="00EF125E">
      <w:pPr>
        <w:rPr>
          <w:rFonts w:cstheme="minorHAnsi"/>
          <w:b/>
          <w:color w:val="1A1A1A"/>
          <w:sz w:val="28"/>
          <w:szCs w:val="28"/>
          <w:shd w:val="clear" w:color="auto" w:fill="FFFFFF"/>
        </w:rPr>
      </w:pPr>
      <w:r w:rsidRPr="00EF125E">
        <w:rPr>
          <w:rFonts w:cstheme="minorHAnsi"/>
          <w:b/>
          <w:sz w:val="28"/>
          <w:szCs w:val="28"/>
        </w:rPr>
        <w:t xml:space="preserve">Movement of Education in the </w:t>
      </w:r>
      <w:proofErr w:type="gramStart"/>
      <w:r w:rsidRPr="00EF125E">
        <w:rPr>
          <w:rFonts w:cstheme="minorHAnsi"/>
          <w:b/>
          <w:sz w:val="28"/>
          <w:szCs w:val="28"/>
        </w:rPr>
        <w:t>20</w:t>
      </w:r>
      <w:r w:rsidRPr="00EF125E">
        <w:rPr>
          <w:rFonts w:cstheme="minorHAnsi"/>
          <w:b/>
          <w:sz w:val="28"/>
          <w:szCs w:val="28"/>
          <w:vertAlign w:val="superscript"/>
        </w:rPr>
        <w:t>th</w:t>
      </w:r>
      <w:r w:rsidRPr="00EF125E">
        <w:rPr>
          <w:rFonts w:cstheme="minorHAnsi"/>
          <w:b/>
          <w:sz w:val="28"/>
          <w:szCs w:val="28"/>
        </w:rPr>
        <w:t xml:space="preserve">  and</w:t>
      </w:r>
      <w:proofErr w:type="gramEnd"/>
      <w:r w:rsidRPr="00EF125E">
        <w:rPr>
          <w:rFonts w:cstheme="minorHAnsi"/>
          <w:b/>
          <w:sz w:val="28"/>
          <w:szCs w:val="28"/>
        </w:rPr>
        <w:t xml:space="preserve"> 21</w:t>
      </w:r>
      <w:r w:rsidRPr="00EF125E">
        <w:rPr>
          <w:rFonts w:cstheme="minorHAnsi"/>
          <w:b/>
          <w:sz w:val="28"/>
          <w:szCs w:val="28"/>
          <w:vertAlign w:val="superscript"/>
        </w:rPr>
        <w:t>st</w:t>
      </w:r>
      <w:r w:rsidRPr="00EF125E">
        <w:rPr>
          <w:rFonts w:cstheme="minorHAnsi"/>
          <w:b/>
          <w:sz w:val="28"/>
          <w:szCs w:val="28"/>
        </w:rPr>
        <w:t xml:space="preserve"> Education</w:t>
      </w:r>
    </w:p>
    <w:p w:rsidR="000E65B4" w:rsidRPr="00EF125E" w:rsidRDefault="00EF125E">
      <w:pPr>
        <w:rPr>
          <w:rFonts w:cstheme="minorHAnsi"/>
          <w:color w:val="1A1A1A"/>
          <w:sz w:val="28"/>
          <w:szCs w:val="28"/>
          <w:shd w:val="clear" w:color="auto" w:fill="FFFFFF"/>
        </w:rPr>
      </w:pPr>
      <w:r w:rsidRPr="00EF125E">
        <w:rPr>
          <w:rFonts w:cstheme="minorHAnsi"/>
          <w:color w:val="1A1A1A"/>
          <w:sz w:val="28"/>
          <w:szCs w:val="28"/>
          <w:shd w:val="clear" w:color="auto" w:fill="FFFFFF"/>
        </w:rPr>
        <w:t>The three concerns that guided the development of 20th-century education were the child, science, and society.</w:t>
      </w:r>
    </w:p>
    <w:p w:rsidR="00EF125E" w:rsidRPr="009532B9" w:rsidRDefault="009532B9" w:rsidP="009532B9">
      <w:pPr>
        <w:pStyle w:val="ListParagraph"/>
        <w:numPr>
          <w:ilvl w:val="0"/>
          <w:numId w:val="1"/>
        </w:numPr>
        <w:shd w:val="clear" w:color="auto" w:fill="FFFFFF"/>
        <w:spacing w:after="450" w:line="240" w:lineRule="auto"/>
        <w:outlineLvl w:val="0"/>
        <w:rPr>
          <w:rFonts w:eastAsia="Times New Roman" w:cstheme="minorHAnsi"/>
          <w:b/>
          <w:bCs/>
          <w:color w:val="1A1A1A"/>
          <w:kern w:val="36"/>
          <w:sz w:val="28"/>
          <w:szCs w:val="28"/>
        </w:rPr>
      </w:pPr>
      <w:r w:rsidRPr="009532B9">
        <w:rPr>
          <w:rFonts w:eastAsia="Times New Roman" w:cstheme="minorHAnsi"/>
          <w:b/>
          <w:bCs/>
          <w:color w:val="1A1A1A"/>
          <w:kern w:val="36"/>
          <w:sz w:val="28"/>
          <w:szCs w:val="28"/>
        </w:rPr>
        <w:t>Progressive E</w:t>
      </w:r>
      <w:r w:rsidR="00EF125E" w:rsidRPr="009532B9">
        <w:rPr>
          <w:rFonts w:eastAsia="Times New Roman" w:cstheme="minorHAnsi"/>
          <w:b/>
          <w:bCs/>
          <w:color w:val="1A1A1A"/>
          <w:kern w:val="36"/>
          <w:sz w:val="28"/>
          <w:szCs w:val="28"/>
        </w:rPr>
        <w:t>ducation</w:t>
      </w:r>
    </w:p>
    <w:p w:rsidR="00EF125E" w:rsidRPr="00EF125E" w:rsidRDefault="00EF125E" w:rsidP="00EF125E">
      <w:pPr>
        <w:shd w:val="clear" w:color="auto" w:fill="FFFFFF"/>
        <w:spacing w:before="150" w:after="300" w:line="240" w:lineRule="auto"/>
        <w:rPr>
          <w:rFonts w:eastAsia="Times New Roman" w:cstheme="minorHAnsi"/>
          <w:color w:val="1A1A1A"/>
          <w:sz w:val="28"/>
          <w:szCs w:val="28"/>
        </w:rPr>
      </w:pPr>
      <w:r w:rsidRPr="00EF125E">
        <w:rPr>
          <w:rFonts w:eastAsia="Times New Roman" w:cstheme="minorHAnsi"/>
          <w:color w:val="1A1A1A"/>
          <w:sz w:val="28"/>
          <w:szCs w:val="28"/>
        </w:rPr>
        <w:t>The </w:t>
      </w:r>
      <w:hyperlink r:id="rId6" w:history="1">
        <w:r w:rsidRPr="00EF125E">
          <w:rPr>
            <w:rFonts w:eastAsia="Times New Roman" w:cstheme="minorHAnsi"/>
            <w:color w:val="14599D"/>
            <w:sz w:val="28"/>
            <w:szCs w:val="28"/>
          </w:rPr>
          <w:t>progressive education</w:t>
        </w:r>
      </w:hyperlink>
      <w:r w:rsidRPr="00EF125E">
        <w:rPr>
          <w:rFonts w:eastAsia="Times New Roman" w:cstheme="minorHAnsi"/>
          <w:color w:val="1A1A1A"/>
          <w:sz w:val="28"/>
          <w:szCs w:val="28"/>
        </w:rPr>
        <w:t> movement was part and parcel of a broader social and political reform called the </w:t>
      </w:r>
      <w:hyperlink r:id="rId7" w:history="1">
        <w:r w:rsidRPr="00EF125E">
          <w:rPr>
            <w:rFonts w:eastAsia="Times New Roman" w:cstheme="minorHAnsi"/>
            <w:color w:val="14599D"/>
            <w:sz w:val="28"/>
            <w:szCs w:val="28"/>
          </w:rPr>
          <w:t>Progressive movement</w:t>
        </w:r>
      </w:hyperlink>
      <w:r w:rsidRPr="00EF125E">
        <w:rPr>
          <w:rFonts w:eastAsia="Times New Roman" w:cstheme="minorHAnsi"/>
          <w:color w:val="1A1A1A"/>
          <w:sz w:val="28"/>
          <w:szCs w:val="28"/>
        </w:rPr>
        <w:t>, which dated to the last decades of the 19th century and the early decades of the 20th. </w:t>
      </w:r>
      <w:hyperlink r:id="rId8" w:history="1">
        <w:r w:rsidRPr="00EF125E">
          <w:rPr>
            <w:rFonts w:eastAsia="Times New Roman" w:cstheme="minorHAnsi"/>
            <w:color w:val="14599D"/>
            <w:sz w:val="28"/>
            <w:szCs w:val="28"/>
          </w:rPr>
          <w:t>Elementary education</w:t>
        </w:r>
      </w:hyperlink>
      <w:r w:rsidRPr="00EF125E">
        <w:rPr>
          <w:rFonts w:eastAsia="Times New Roman" w:cstheme="minorHAnsi"/>
          <w:color w:val="1A1A1A"/>
          <w:sz w:val="28"/>
          <w:szCs w:val="28"/>
        </w:rPr>
        <w:t> had spread throughout the Western world, largely doing away with illiteracy and raising the level of social understanding. Yet, despite this progress, the schools had failed to keep pace with the tremendous </w:t>
      </w:r>
      <w:hyperlink r:id="rId9" w:history="1">
        <w:r w:rsidRPr="00EF125E">
          <w:rPr>
            <w:rFonts w:eastAsia="Times New Roman" w:cstheme="minorHAnsi"/>
            <w:color w:val="14599D"/>
            <w:sz w:val="28"/>
            <w:szCs w:val="28"/>
          </w:rPr>
          <w:t>social changes</w:t>
        </w:r>
      </w:hyperlink>
      <w:r w:rsidRPr="00EF125E">
        <w:rPr>
          <w:rFonts w:eastAsia="Times New Roman" w:cstheme="minorHAnsi"/>
          <w:color w:val="1A1A1A"/>
          <w:sz w:val="28"/>
          <w:szCs w:val="28"/>
        </w:rPr>
        <w:t> that had been going on.</w:t>
      </w:r>
    </w:p>
    <w:p w:rsidR="00EF125E" w:rsidRPr="00EF125E" w:rsidRDefault="00EF125E">
      <w:pPr>
        <w:rPr>
          <w:rFonts w:cstheme="minorHAnsi"/>
          <w:color w:val="1A1A1A"/>
          <w:sz w:val="28"/>
          <w:szCs w:val="28"/>
          <w:shd w:val="clear" w:color="auto" w:fill="FFFFFF"/>
        </w:rPr>
      </w:pPr>
      <w:r w:rsidRPr="00EF125E">
        <w:rPr>
          <w:rFonts w:cstheme="minorHAnsi"/>
          <w:color w:val="1A1A1A"/>
          <w:sz w:val="28"/>
          <w:szCs w:val="28"/>
          <w:shd w:val="clear" w:color="auto" w:fill="FFFFFF"/>
        </w:rPr>
        <w:t>The notions expressed by progressive education influenced </w:t>
      </w:r>
      <w:hyperlink r:id="rId10" w:history="1">
        <w:r w:rsidRPr="00EF125E">
          <w:rPr>
            <w:rStyle w:val="Hyperlink"/>
            <w:rFonts w:cstheme="minorHAnsi"/>
            <w:color w:val="14599D"/>
            <w:sz w:val="28"/>
            <w:szCs w:val="28"/>
            <w:u w:val="none"/>
            <w:shd w:val="clear" w:color="auto" w:fill="FFFFFF"/>
          </w:rPr>
          <w:t>public school systems</w:t>
        </w:r>
      </w:hyperlink>
      <w:r w:rsidRPr="00EF125E">
        <w:rPr>
          <w:rFonts w:cstheme="minorHAnsi"/>
          <w:color w:val="1A1A1A"/>
          <w:sz w:val="28"/>
          <w:szCs w:val="28"/>
          <w:shd w:val="clear" w:color="auto" w:fill="FFFFFF"/>
        </w:rPr>
        <w:t> everywhere. Some of the movement’s lasting effects were seen in activity programs, imaginative </w:t>
      </w:r>
      <w:hyperlink r:id="rId11" w:history="1">
        <w:r w:rsidRPr="00EF125E">
          <w:rPr>
            <w:rStyle w:val="Hyperlink"/>
            <w:rFonts w:cstheme="minorHAnsi"/>
            <w:color w:val="14599D"/>
            <w:sz w:val="28"/>
            <w:szCs w:val="28"/>
            <w:u w:val="none"/>
            <w:shd w:val="clear" w:color="auto" w:fill="FFFFFF"/>
          </w:rPr>
          <w:t>writing</w:t>
        </w:r>
      </w:hyperlink>
      <w:r w:rsidRPr="00EF125E">
        <w:rPr>
          <w:rFonts w:cstheme="minorHAnsi"/>
          <w:color w:val="1A1A1A"/>
          <w:sz w:val="28"/>
          <w:szCs w:val="28"/>
          <w:shd w:val="clear" w:color="auto" w:fill="FFFFFF"/>
        </w:rPr>
        <w:t> and reading classes, projects linked to the </w:t>
      </w:r>
      <w:hyperlink r:id="rId12" w:history="1">
        <w:r w:rsidRPr="00EF125E">
          <w:rPr>
            <w:rStyle w:val="Hyperlink"/>
            <w:rFonts w:cstheme="minorHAnsi"/>
            <w:color w:val="000000"/>
            <w:sz w:val="28"/>
            <w:szCs w:val="28"/>
            <w:shd w:val="clear" w:color="auto" w:fill="FFFFFF"/>
          </w:rPr>
          <w:t>community</w:t>
        </w:r>
      </w:hyperlink>
      <w:r w:rsidRPr="00EF125E">
        <w:rPr>
          <w:rFonts w:cstheme="minorHAnsi"/>
          <w:color w:val="1A1A1A"/>
          <w:sz w:val="28"/>
          <w:szCs w:val="28"/>
          <w:shd w:val="clear" w:color="auto" w:fill="FFFFFF"/>
        </w:rPr>
        <w:t>, flexible classroom space, dramatics and informal activities, discovery methods of learning, self-assessment systems, and programs for the development of </w:t>
      </w:r>
      <w:hyperlink r:id="rId13" w:history="1">
        <w:r w:rsidRPr="00EF125E">
          <w:rPr>
            <w:rStyle w:val="Hyperlink"/>
            <w:rFonts w:cstheme="minorHAnsi"/>
            <w:color w:val="14599D"/>
            <w:sz w:val="28"/>
            <w:szCs w:val="28"/>
            <w:u w:val="none"/>
            <w:shd w:val="clear" w:color="auto" w:fill="FFFFFF"/>
          </w:rPr>
          <w:t>citizenship</w:t>
        </w:r>
      </w:hyperlink>
      <w:r w:rsidRPr="00EF125E">
        <w:rPr>
          <w:rFonts w:cstheme="minorHAnsi"/>
          <w:color w:val="1A1A1A"/>
          <w:sz w:val="28"/>
          <w:szCs w:val="28"/>
          <w:shd w:val="clear" w:color="auto" w:fill="FFFFFF"/>
        </w:rPr>
        <w:t> and responsibility.</w:t>
      </w:r>
    </w:p>
    <w:p w:rsidR="00EF125E" w:rsidRPr="009532B9" w:rsidRDefault="009532B9" w:rsidP="009532B9">
      <w:pPr>
        <w:pStyle w:val="ListParagraph"/>
        <w:numPr>
          <w:ilvl w:val="0"/>
          <w:numId w:val="1"/>
        </w:numPr>
        <w:shd w:val="clear" w:color="auto" w:fill="FFFFFF"/>
        <w:spacing w:after="450" w:line="240" w:lineRule="auto"/>
        <w:outlineLvl w:val="1"/>
        <w:rPr>
          <w:rFonts w:eastAsia="Times New Roman" w:cstheme="minorHAnsi"/>
          <w:b/>
          <w:bCs/>
          <w:color w:val="1A1A1A"/>
          <w:sz w:val="28"/>
          <w:szCs w:val="28"/>
        </w:rPr>
      </w:pPr>
      <w:r w:rsidRPr="009532B9">
        <w:rPr>
          <w:rFonts w:eastAsia="Times New Roman" w:cstheme="minorHAnsi"/>
          <w:b/>
          <w:bCs/>
          <w:color w:val="1A1A1A"/>
          <w:sz w:val="28"/>
          <w:szCs w:val="28"/>
        </w:rPr>
        <w:t>Child-cent</w:t>
      </w:r>
      <w:r w:rsidR="00EF125E" w:rsidRPr="009532B9">
        <w:rPr>
          <w:rFonts w:eastAsia="Times New Roman" w:cstheme="minorHAnsi"/>
          <w:b/>
          <w:bCs/>
          <w:color w:val="1A1A1A"/>
          <w:sz w:val="28"/>
          <w:szCs w:val="28"/>
        </w:rPr>
        <w:t>e</w:t>
      </w:r>
      <w:r w:rsidRPr="009532B9">
        <w:rPr>
          <w:rFonts w:eastAsia="Times New Roman" w:cstheme="minorHAnsi"/>
          <w:b/>
          <w:bCs/>
          <w:color w:val="1A1A1A"/>
          <w:sz w:val="28"/>
          <w:szCs w:val="28"/>
        </w:rPr>
        <w:t>re</w:t>
      </w:r>
      <w:r w:rsidR="00EF125E" w:rsidRPr="009532B9">
        <w:rPr>
          <w:rFonts w:eastAsia="Times New Roman" w:cstheme="minorHAnsi"/>
          <w:b/>
          <w:bCs/>
          <w:color w:val="1A1A1A"/>
          <w:sz w:val="28"/>
          <w:szCs w:val="28"/>
        </w:rPr>
        <w:t>d education</w:t>
      </w:r>
    </w:p>
    <w:p w:rsidR="00EF125E" w:rsidRPr="00EF125E" w:rsidRDefault="00EF125E" w:rsidP="00EF125E">
      <w:pPr>
        <w:pStyle w:val="NormalWeb"/>
        <w:shd w:val="clear" w:color="auto" w:fill="FFFFFF"/>
        <w:spacing w:before="150" w:beforeAutospacing="0" w:after="300" w:afterAutospacing="0"/>
        <w:rPr>
          <w:rFonts w:asciiTheme="minorHAnsi" w:hAnsiTheme="minorHAnsi" w:cstheme="minorHAnsi"/>
          <w:color w:val="1A1A1A"/>
          <w:sz w:val="28"/>
          <w:szCs w:val="28"/>
        </w:rPr>
      </w:pPr>
      <w:r w:rsidRPr="00EF125E">
        <w:rPr>
          <w:rFonts w:asciiTheme="minorHAnsi" w:hAnsiTheme="minorHAnsi" w:cstheme="minorHAnsi"/>
          <w:color w:val="1A1A1A"/>
          <w:sz w:val="28"/>
          <w:szCs w:val="28"/>
        </w:rPr>
        <w:t>Proponents of the child-</w:t>
      </w:r>
      <w:proofErr w:type="spellStart"/>
      <w:r w:rsidRPr="00EF125E">
        <w:rPr>
          <w:rFonts w:asciiTheme="minorHAnsi" w:hAnsiTheme="minorHAnsi" w:cstheme="minorHAnsi"/>
          <w:color w:val="1A1A1A"/>
          <w:sz w:val="28"/>
          <w:szCs w:val="28"/>
        </w:rPr>
        <w:t>centred</w:t>
      </w:r>
      <w:proofErr w:type="spellEnd"/>
      <w:r w:rsidRPr="00EF125E">
        <w:rPr>
          <w:rFonts w:asciiTheme="minorHAnsi" w:hAnsiTheme="minorHAnsi" w:cstheme="minorHAnsi"/>
          <w:color w:val="1A1A1A"/>
          <w:sz w:val="28"/>
          <w:szCs w:val="28"/>
        </w:rPr>
        <w:t xml:space="preserve"> approach to education typically argued that the school should be fitted to the needs of the child and not the child to the school. These ideas, first explored in Europe, notably in </w:t>
      </w:r>
      <w:hyperlink r:id="rId14" w:history="1">
        <w:r w:rsidRPr="00EF125E">
          <w:rPr>
            <w:rStyle w:val="Hyperlink"/>
            <w:rFonts w:asciiTheme="minorHAnsi" w:hAnsiTheme="minorHAnsi" w:cstheme="minorHAnsi"/>
            <w:color w:val="14599D"/>
            <w:sz w:val="28"/>
            <w:szCs w:val="28"/>
          </w:rPr>
          <w:t>Jean-Jacques Rousseau</w:t>
        </w:r>
      </w:hyperlink>
      <w:r w:rsidRPr="00EF125E">
        <w:rPr>
          <w:rFonts w:asciiTheme="minorHAnsi" w:hAnsiTheme="minorHAnsi" w:cstheme="minorHAnsi"/>
          <w:color w:val="1A1A1A"/>
          <w:sz w:val="28"/>
          <w:szCs w:val="28"/>
        </w:rPr>
        <w:t>’s </w:t>
      </w:r>
      <w:proofErr w:type="spellStart"/>
      <w:r w:rsidRPr="00EF125E">
        <w:rPr>
          <w:rStyle w:val="Emphasis"/>
          <w:rFonts w:asciiTheme="minorHAnsi" w:hAnsiTheme="minorHAnsi" w:cstheme="minorHAnsi"/>
          <w:color w:val="1A1A1A"/>
          <w:sz w:val="28"/>
          <w:szCs w:val="28"/>
        </w:rPr>
        <w:t>Émile</w:t>
      </w:r>
      <w:proofErr w:type="spellEnd"/>
      <w:r w:rsidRPr="00EF125E">
        <w:rPr>
          <w:rFonts w:asciiTheme="minorHAnsi" w:hAnsiTheme="minorHAnsi" w:cstheme="minorHAnsi"/>
          <w:color w:val="1A1A1A"/>
          <w:sz w:val="28"/>
          <w:szCs w:val="28"/>
        </w:rPr>
        <w:t> (1762) and in </w:t>
      </w:r>
      <w:hyperlink r:id="rId15" w:history="1">
        <w:r w:rsidRPr="00EF125E">
          <w:rPr>
            <w:rStyle w:val="Hyperlink"/>
            <w:rFonts w:asciiTheme="minorHAnsi" w:hAnsiTheme="minorHAnsi" w:cstheme="minorHAnsi"/>
            <w:color w:val="14599D"/>
            <w:sz w:val="28"/>
            <w:szCs w:val="28"/>
          </w:rPr>
          <w:t>Johann Heinrich Pestalozzi</w:t>
        </w:r>
      </w:hyperlink>
      <w:r w:rsidRPr="00EF125E">
        <w:rPr>
          <w:rFonts w:asciiTheme="minorHAnsi" w:hAnsiTheme="minorHAnsi" w:cstheme="minorHAnsi"/>
          <w:color w:val="1A1A1A"/>
          <w:sz w:val="28"/>
          <w:szCs w:val="28"/>
        </w:rPr>
        <w:t>’s </w:t>
      </w:r>
      <w:r w:rsidRPr="00EF125E">
        <w:rPr>
          <w:rStyle w:val="Emphasis"/>
          <w:rFonts w:asciiTheme="minorHAnsi" w:hAnsiTheme="minorHAnsi" w:cstheme="minorHAnsi"/>
          <w:color w:val="1A1A1A"/>
          <w:sz w:val="28"/>
          <w:szCs w:val="28"/>
        </w:rPr>
        <w:t>How Gertrude Teaches Her Children</w:t>
      </w:r>
      <w:r w:rsidRPr="00EF125E">
        <w:rPr>
          <w:rFonts w:asciiTheme="minorHAnsi" w:hAnsiTheme="minorHAnsi" w:cstheme="minorHAnsi"/>
          <w:color w:val="1A1A1A"/>
          <w:sz w:val="28"/>
          <w:szCs w:val="28"/>
        </w:rPr>
        <w:t> (1801), were </w:t>
      </w:r>
      <w:hyperlink r:id="rId16" w:history="1">
        <w:r w:rsidRPr="00EF125E">
          <w:rPr>
            <w:rStyle w:val="Hyperlink"/>
            <w:rFonts w:asciiTheme="minorHAnsi" w:hAnsiTheme="minorHAnsi" w:cstheme="minorHAnsi"/>
            <w:color w:val="000000"/>
            <w:sz w:val="28"/>
            <w:szCs w:val="28"/>
          </w:rPr>
          <w:t>implemented</w:t>
        </w:r>
      </w:hyperlink>
      <w:r w:rsidRPr="00EF125E">
        <w:rPr>
          <w:rFonts w:asciiTheme="minorHAnsi" w:hAnsiTheme="minorHAnsi" w:cstheme="minorHAnsi"/>
          <w:color w:val="1A1A1A"/>
          <w:sz w:val="28"/>
          <w:szCs w:val="28"/>
        </w:rPr>
        <w:t> in American systems by pioneering educators such as </w:t>
      </w:r>
      <w:hyperlink r:id="rId17" w:history="1">
        <w:r w:rsidRPr="00EF125E">
          <w:rPr>
            <w:rStyle w:val="Hyperlink"/>
            <w:rFonts w:asciiTheme="minorHAnsi" w:hAnsiTheme="minorHAnsi" w:cstheme="minorHAnsi"/>
            <w:color w:val="14599D"/>
            <w:sz w:val="28"/>
            <w:szCs w:val="28"/>
          </w:rPr>
          <w:t>Francis W. Parker</w:t>
        </w:r>
      </w:hyperlink>
      <w:r w:rsidRPr="00EF125E">
        <w:rPr>
          <w:rFonts w:asciiTheme="minorHAnsi" w:hAnsiTheme="minorHAnsi" w:cstheme="minorHAnsi"/>
          <w:color w:val="1A1A1A"/>
          <w:sz w:val="28"/>
          <w:szCs w:val="28"/>
        </w:rPr>
        <w:t>. Parker became superintendent of schools in Quincy, Mass., in 1875. He assailed the mechanical, assembly-line methods of traditional schools and stressed “quality teaching,” by which he meant strategies such as activity, creative self-expression, excursions, understanding the individual, and the development of personality.</w:t>
      </w:r>
    </w:p>
    <w:p w:rsidR="00EF125E" w:rsidRPr="00EF125E" w:rsidRDefault="00EF125E">
      <w:pPr>
        <w:rPr>
          <w:rFonts w:cstheme="minorHAnsi"/>
          <w:color w:val="1A1A1A"/>
          <w:sz w:val="28"/>
          <w:szCs w:val="28"/>
          <w:shd w:val="clear" w:color="auto" w:fill="FFFFFF"/>
        </w:rPr>
      </w:pPr>
      <w:r w:rsidRPr="00EF125E">
        <w:rPr>
          <w:rFonts w:cstheme="minorHAnsi"/>
          <w:color w:val="1A1A1A"/>
          <w:sz w:val="28"/>
          <w:szCs w:val="28"/>
          <w:shd w:val="clear" w:color="auto" w:fill="FFFFFF"/>
        </w:rPr>
        <w:t>A different approach to child-</w:t>
      </w:r>
      <w:proofErr w:type="spellStart"/>
      <w:r w:rsidRPr="00EF125E">
        <w:rPr>
          <w:rFonts w:cstheme="minorHAnsi"/>
          <w:color w:val="1A1A1A"/>
          <w:sz w:val="28"/>
          <w:szCs w:val="28"/>
          <w:shd w:val="clear" w:color="auto" w:fill="FFFFFF"/>
        </w:rPr>
        <w:t>centred</w:t>
      </w:r>
      <w:proofErr w:type="spellEnd"/>
      <w:r w:rsidRPr="00EF125E">
        <w:rPr>
          <w:rFonts w:cstheme="minorHAnsi"/>
          <w:color w:val="1A1A1A"/>
          <w:sz w:val="28"/>
          <w:szCs w:val="28"/>
          <w:shd w:val="clear" w:color="auto" w:fill="FFFFFF"/>
        </w:rPr>
        <w:t xml:space="preserve"> education arose as a result of the study and care of the physically and </w:t>
      </w:r>
      <w:hyperlink r:id="rId18" w:history="1">
        <w:r w:rsidRPr="00EF125E">
          <w:rPr>
            <w:rStyle w:val="Hyperlink"/>
            <w:rFonts w:cstheme="minorHAnsi"/>
            <w:color w:val="14599D"/>
            <w:sz w:val="28"/>
            <w:szCs w:val="28"/>
            <w:u w:val="none"/>
            <w:shd w:val="clear" w:color="auto" w:fill="FFFFFF"/>
          </w:rPr>
          <w:t>mentally handicapped</w:t>
        </w:r>
      </w:hyperlink>
      <w:r w:rsidRPr="00EF125E">
        <w:rPr>
          <w:rFonts w:cstheme="minorHAnsi"/>
          <w:color w:val="1A1A1A"/>
          <w:sz w:val="28"/>
          <w:szCs w:val="28"/>
          <w:shd w:val="clear" w:color="auto" w:fill="FFFFFF"/>
        </w:rPr>
        <w:t xml:space="preserve">. Teachers had to invent their </w:t>
      </w:r>
      <w:r w:rsidRPr="00EF125E">
        <w:rPr>
          <w:rFonts w:cstheme="minorHAnsi"/>
          <w:color w:val="1A1A1A"/>
          <w:sz w:val="28"/>
          <w:szCs w:val="28"/>
          <w:shd w:val="clear" w:color="auto" w:fill="FFFFFF"/>
        </w:rPr>
        <w:lastRenderedPageBreak/>
        <w:t xml:space="preserve">own methods to meet the needs of such children, because the ordinary schools did not supply them. When these methods proved successful with handicapped children, there arose the question of whether they might not yield even better results with </w:t>
      </w:r>
      <w:proofErr w:type="spellStart"/>
      <w:r w:rsidRPr="00EF125E">
        <w:rPr>
          <w:rFonts w:cstheme="minorHAnsi"/>
          <w:color w:val="1A1A1A"/>
          <w:sz w:val="28"/>
          <w:szCs w:val="28"/>
          <w:shd w:val="clear" w:color="auto" w:fill="FFFFFF"/>
        </w:rPr>
        <w:t>nonhandicapped</w:t>
      </w:r>
      <w:proofErr w:type="spellEnd"/>
      <w:r w:rsidRPr="00EF125E">
        <w:rPr>
          <w:rFonts w:cstheme="minorHAnsi"/>
          <w:color w:val="1A1A1A"/>
          <w:sz w:val="28"/>
          <w:szCs w:val="28"/>
          <w:shd w:val="clear" w:color="auto" w:fill="FFFFFF"/>
        </w:rPr>
        <w:t xml:space="preserve"> children. During the first decade of the 20th century, the educationists </w:t>
      </w:r>
      <w:hyperlink r:id="rId19" w:history="1">
        <w:r w:rsidRPr="00EF125E">
          <w:rPr>
            <w:rStyle w:val="Hyperlink"/>
            <w:rFonts w:cstheme="minorHAnsi"/>
            <w:color w:val="14599D"/>
            <w:sz w:val="28"/>
            <w:szCs w:val="28"/>
            <w:u w:val="none"/>
            <w:shd w:val="clear" w:color="auto" w:fill="FFFFFF"/>
          </w:rPr>
          <w:t>Maria Montessori</w:t>
        </w:r>
      </w:hyperlink>
      <w:r w:rsidRPr="00EF125E">
        <w:rPr>
          <w:rFonts w:cstheme="minorHAnsi"/>
          <w:color w:val="1A1A1A"/>
          <w:sz w:val="28"/>
          <w:szCs w:val="28"/>
          <w:shd w:val="clear" w:color="auto" w:fill="FFFFFF"/>
        </w:rPr>
        <w:t> of Rome and </w:t>
      </w:r>
      <w:proofErr w:type="spellStart"/>
      <w:r w:rsidRPr="00EF125E">
        <w:rPr>
          <w:rFonts w:cstheme="minorHAnsi"/>
          <w:sz w:val="28"/>
          <w:szCs w:val="28"/>
        </w:rPr>
        <w:fldChar w:fldCharType="begin"/>
      </w:r>
      <w:r w:rsidRPr="00EF125E">
        <w:rPr>
          <w:rFonts w:cstheme="minorHAnsi"/>
          <w:sz w:val="28"/>
          <w:szCs w:val="28"/>
        </w:rPr>
        <w:instrText xml:space="preserve"> HYPERLINK "https://www.britannica.com/biography/Ovide-Decroly" </w:instrText>
      </w:r>
      <w:r w:rsidRPr="00EF125E">
        <w:rPr>
          <w:rFonts w:cstheme="minorHAnsi"/>
          <w:sz w:val="28"/>
          <w:szCs w:val="28"/>
        </w:rPr>
        <w:fldChar w:fldCharType="separate"/>
      </w:r>
      <w:r w:rsidRPr="00EF125E">
        <w:rPr>
          <w:rStyle w:val="Hyperlink"/>
          <w:rFonts w:cstheme="minorHAnsi"/>
          <w:color w:val="14599D"/>
          <w:sz w:val="28"/>
          <w:szCs w:val="28"/>
          <w:u w:val="none"/>
          <w:shd w:val="clear" w:color="auto" w:fill="FFFFFF"/>
        </w:rPr>
        <w:t>Ovide</w:t>
      </w:r>
      <w:proofErr w:type="spellEnd"/>
      <w:r w:rsidRPr="00EF125E">
        <w:rPr>
          <w:rStyle w:val="Hyperlink"/>
          <w:rFonts w:cstheme="minorHAnsi"/>
          <w:color w:val="14599D"/>
          <w:sz w:val="28"/>
          <w:szCs w:val="28"/>
          <w:u w:val="none"/>
          <w:shd w:val="clear" w:color="auto" w:fill="FFFFFF"/>
        </w:rPr>
        <w:t xml:space="preserve"> </w:t>
      </w:r>
      <w:proofErr w:type="spellStart"/>
      <w:r w:rsidRPr="00EF125E">
        <w:rPr>
          <w:rStyle w:val="Hyperlink"/>
          <w:rFonts w:cstheme="minorHAnsi"/>
          <w:color w:val="14599D"/>
          <w:sz w:val="28"/>
          <w:szCs w:val="28"/>
          <w:u w:val="none"/>
          <w:shd w:val="clear" w:color="auto" w:fill="FFFFFF"/>
        </w:rPr>
        <w:t>Decroly</w:t>
      </w:r>
      <w:proofErr w:type="spellEnd"/>
      <w:r w:rsidRPr="00EF125E">
        <w:rPr>
          <w:rFonts w:cstheme="minorHAnsi"/>
          <w:sz w:val="28"/>
          <w:szCs w:val="28"/>
        </w:rPr>
        <w:fldChar w:fldCharType="end"/>
      </w:r>
      <w:r w:rsidRPr="00EF125E">
        <w:rPr>
          <w:rFonts w:cstheme="minorHAnsi"/>
          <w:color w:val="1A1A1A"/>
          <w:sz w:val="28"/>
          <w:szCs w:val="28"/>
          <w:shd w:val="clear" w:color="auto" w:fill="FFFFFF"/>
        </w:rPr>
        <w:t> of Brussels both successfully applied their educational inventions in schools for ordinary boys and girls.</w:t>
      </w:r>
    </w:p>
    <w:p w:rsidR="00EF125E" w:rsidRPr="009532B9" w:rsidRDefault="009532B9" w:rsidP="009532B9">
      <w:pPr>
        <w:pStyle w:val="ListParagraph"/>
        <w:numPr>
          <w:ilvl w:val="0"/>
          <w:numId w:val="1"/>
        </w:numPr>
        <w:shd w:val="clear" w:color="auto" w:fill="FFFFFF"/>
        <w:spacing w:after="450" w:line="240" w:lineRule="auto"/>
        <w:outlineLvl w:val="1"/>
        <w:rPr>
          <w:rFonts w:eastAsia="Times New Roman" w:cstheme="minorHAnsi"/>
          <w:b/>
          <w:bCs/>
          <w:color w:val="1A1A1A"/>
          <w:sz w:val="28"/>
          <w:szCs w:val="28"/>
        </w:rPr>
      </w:pPr>
      <w:r>
        <w:rPr>
          <w:rFonts w:eastAsia="Times New Roman" w:cstheme="minorHAnsi"/>
          <w:b/>
          <w:bCs/>
          <w:color w:val="1A1A1A"/>
          <w:sz w:val="28"/>
          <w:szCs w:val="28"/>
        </w:rPr>
        <w:t>Scientific-r</w:t>
      </w:r>
      <w:bookmarkStart w:id="0" w:name="_GoBack"/>
      <w:bookmarkEnd w:id="0"/>
      <w:r>
        <w:rPr>
          <w:rFonts w:eastAsia="Times New Roman" w:cstheme="minorHAnsi"/>
          <w:b/>
          <w:bCs/>
          <w:color w:val="1A1A1A"/>
          <w:sz w:val="28"/>
          <w:szCs w:val="28"/>
        </w:rPr>
        <w:t>ealist E</w:t>
      </w:r>
      <w:r w:rsidR="00EF125E" w:rsidRPr="009532B9">
        <w:rPr>
          <w:rFonts w:eastAsia="Times New Roman" w:cstheme="minorHAnsi"/>
          <w:b/>
          <w:bCs/>
          <w:color w:val="1A1A1A"/>
          <w:sz w:val="28"/>
          <w:szCs w:val="28"/>
        </w:rPr>
        <w:t>ducation</w:t>
      </w:r>
    </w:p>
    <w:p w:rsidR="00EF125E" w:rsidRPr="00EF125E" w:rsidRDefault="00EF125E" w:rsidP="00EF125E">
      <w:pPr>
        <w:shd w:val="clear" w:color="auto" w:fill="FFFFFF"/>
        <w:spacing w:before="150" w:after="300" w:line="240" w:lineRule="auto"/>
        <w:rPr>
          <w:rFonts w:eastAsia="Times New Roman" w:cstheme="minorHAnsi"/>
          <w:color w:val="1A1A1A"/>
          <w:sz w:val="28"/>
          <w:szCs w:val="28"/>
        </w:rPr>
      </w:pPr>
      <w:r w:rsidRPr="00EF125E">
        <w:rPr>
          <w:rFonts w:eastAsia="Times New Roman" w:cstheme="minorHAnsi"/>
          <w:color w:val="1A1A1A"/>
          <w:sz w:val="28"/>
          <w:szCs w:val="28"/>
        </w:rPr>
        <w:t>The scientific-realist education movement began in 1900 when </w:t>
      </w:r>
      <w:proofErr w:type="spellStart"/>
      <w:r w:rsidRPr="00EF125E">
        <w:rPr>
          <w:rFonts w:eastAsia="Times New Roman" w:cstheme="minorHAnsi"/>
          <w:color w:val="1A1A1A"/>
          <w:sz w:val="28"/>
          <w:szCs w:val="28"/>
        </w:rPr>
        <w:fldChar w:fldCharType="begin"/>
      </w:r>
      <w:r w:rsidRPr="00EF125E">
        <w:rPr>
          <w:rFonts w:eastAsia="Times New Roman" w:cstheme="minorHAnsi"/>
          <w:color w:val="1A1A1A"/>
          <w:sz w:val="28"/>
          <w:szCs w:val="28"/>
        </w:rPr>
        <w:instrText xml:space="preserve"> HYPERLINK "https://www.britannica.com/biography/Edouard-Claparede" </w:instrText>
      </w:r>
      <w:r w:rsidRPr="00EF125E">
        <w:rPr>
          <w:rFonts w:eastAsia="Times New Roman" w:cstheme="minorHAnsi"/>
          <w:color w:val="1A1A1A"/>
          <w:sz w:val="28"/>
          <w:szCs w:val="28"/>
        </w:rPr>
        <w:fldChar w:fldCharType="separate"/>
      </w:r>
      <w:r w:rsidRPr="00EF125E">
        <w:rPr>
          <w:rFonts w:eastAsia="Times New Roman" w:cstheme="minorHAnsi"/>
          <w:color w:val="14599D"/>
          <w:sz w:val="28"/>
          <w:szCs w:val="28"/>
        </w:rPr>
        <w:t>Édouard</w:t>
      </w:r>
      <w:proofErr w:type="spellEnd"/>
      <w:r w:rsidRPr="00EF125E">
        <w:rPr>
          <w:rFonts w:eastAsia="Times New Roman" w:cstheme="minorHAnsi"/>
          <w:color w:val="14599D"/>
          <w:sz w:val="28"/>
          <w:szCs w:val="28"/>
        </w:rPr>
        <w:t xml:space="preserve"> </w:t>
      </w:r>
      <w:proofErr w:type="spellStart"/>
      <w:r w:rsidRPr="00EF125E">
        <w:rPr>
          <w:rFonts w:eastAsia="Times New Roman" w:cstheme="minorHAnsi"/>
          <w:color w:val="14599D"/>
          <w:sz w:val="28"/>
          <w:szCs w:val="28"/>
        </w:rPr>
        <w:t>Claparède</w:t>
      </w:r>
      <w:proofErr w:type="spellEnd"/>
      <w:r w:rsidRPr="00EF125E">
        <w:rPr>
          <w:rFonts w:eastAsia="Times New Roman" w:cstheme="minorHAnsi"/>
          <w:color w:val="1A1A1A"/>
          <w:sz w:val="28"/>
          <w:szCs w:val="28"/>
        </w:rPr>
        <w:fldChar w:fldCharType="end"/>
      </w:r>
      <w:r w:rsidRPr="00EF125E">
        <w:rPr>
          <w:rFonts w:eastAsia="Times New Roman" w:cstheme="minorHAnsi"/>
          <w:color w:val="1A1A1A"/>
          <w:sz w:val="28"/>
          <w:szCs w:val="28"/>
        </w:rPr>
        <w:t>, then a </w:t>
      </w:r>
      <w:hyperlink r:id="rId20" w:history="1">
        <w:r w:rsidRPr="00EF125E">
          <w:rPr>
            <w:rFonts w:eastAsia="Times New Roman" w:cstheme="minorHAnsi"/>
            <w:color w:val="14599D"/>
            <w:sz w:val="28"/>
            <w:szCs w:val="28"/>
          </w:rPr>
          <w:t>doctor</w:t>
        </w:r>
      </w:hyperlink>
      <w:r w:rsidRPr="00EF125E">
        <w:rPr>
          <w:rFonts w:eastAsia="Times New Roman" w:cstheme="minorHAnsi"/>
          <w:color w:val="1A1A1A"/>
          <w:sz w:val="28"/>
          <w:szCs w:val="28"/>
        </w:rPr>
        <w:t> at the Psychological Laboratory of the </w:t>
      </w:r>
      <w:hyperlink r:id="rId21" w:history="1">
        <w:r w:rsidRPr="00EF125E">
          <w:rPr>
            <w:rFonts w:eastAsia="Times New Roman" w:cstheme="minorHAnsi"/>
            <w:color w:val="14599D"/>
            <w:sz w:val="28"/>
            <w:szCs w:val="28"/>
          </w:rPr>
          <w:t>University of Geneva</w:t>
        </w:r>
      </w:hyperlink>
      <w:r w:rsidRPr="00EF125E">
        <w:rPr>
          <w:rFonts w:eastAsia="Times New Roman" w:cstheme="minorHAnsi"/>
          <w:color w:val="1A1A1A"/>
          <w:sz w:val="28"/>
          <w:szCs w:val="28"/>
        </w:rPr>
        <w:t>, responded to an appeal from the women in charge of special schools for “backward” and “abnormal” children in Geneva. The experience allowed him to realize some of the defects of ordinary schools. Not as much thought was given, he argued, to the minds of children as was given to their feet. Their shoes were of different sizes and shapes, made to fit their feet. When would there be schools to measure? The psychological principles needed to adapt education to individual children were expounded in his </w:t>
      </w:r>
      <w:proofErr w:type="spellStart"/>
      <w:r w:rsidRPr="00EF125E">
        <w:rPr>
          <w:rFonts w:eastAsia="Times New Roman" w:cstheme="minorHAnsi"/>
          <w:i/>
          <w:iCs/>
          <w:color w:val="1A1A1A"/>
          <w:sz w:val="28"/>
          <w:szCs w:val="28"/>
        </w:rPr>
        <w:t>Psychologie</w:t>
      </w:r>
      <w:proofErr w:type="spellEnd"/>
      <w:r w:rsidRPr="00EF125E">
        <w:rPr>
          <w:rFonts w:eastAsia="Times New Roman" w:cstheme="minorHAnsi"/>
          <w:i/>
          <w:iCs/>
          <w:color w:val="1A1A1A"/>
          <w:sz w:val="28"/>
          <w:szCs w:val="28"/>
        </w:rPr>
        <w:t xml:space="preserve"> de </w:t>
      </w:r>
      <w:proofErr w:type="spellStart"/>
      <w:proofErr w:type="gramStart"/>
      <w:r w:rsidRPr="00EF125E">
        <w:rPr>
          <w:rFonts w:eastAsia="Times New Roman" w:cstheme="minorHAnsi"/>
          <w:i/>
          <w:iCs/>
          <w:color w:val="1A1A1A"/>
          <w:sz w:val="28"/>
          <w:szCs w:val="28"/>
        </w:rPr>
        <w:t>l’enfant</w:t>
      </w:r>
      <w:proofErr w:type="spellEnd"/>
      <w:proofErr w:type="gramEnd"/>
      <w:r w:rsidRPr="00EF125E">
        <w:rPr>
          <w:rFonts w:eastAsia="Times New Roman" w:cstheme="minorHAnsi"/>
          <w:i/>
          <w:iCs/>
          <w:color w:val="1A1A1A"/>
          <w:sz w:val="28"/>
          <w:szCs w:val="28"/>
        </w:rPr>
        <w:t xml:space="preserve"> et </w:t>
      </w:r>
      <w:proofErr w:type="spellStart"/>
      <w:r w:rsidRPr="00EF125E">
        <w:rPr>
          <w:rFonts w:eastAsia="Times New Roman" w:cstheme="minorHAnsi"/>
          <w:i/>
          <w:iCs/>
          <w:color w:val="1A1A1A"/>
          <w:sz w:val="28"/>
          <w:szCs w:val="28"/>
        </w:rPr>
        <w:t>pédagogie</w:t>
      </w:r>
      <w:proofErr w:type="spellEnd"/>
      <w:r w:rsidRPr="00EF125E">
        <w:rPr>
          <w:rFonts w:eastAsia="Times New Roman" w:cstheme="minorHAnsi"/>
          <w:i/>
          <w:iCs/>
          <w:color w:val="1A1A1A"/>
          <w:sz w:val="28"/>
          <w:szCs w:val="28"/>
        </w:rPr>
        <w:t xml:space="preserve"> </w:t>
      </w:r>
      <w:proofErr w:type="spellStart"/>
      <w:r w:rsidRPr="00EF125E">
        <w:rPr>
          <w:rFonts w:eastAsia="Times New Roman" w:cstheme="minorHAnsi"/>
          <w:i/>
          <w:iCs/>
          <w:color w:val="1A1A1A"/>
          <w:sz w:val="28"/>
          <w:szCs w:val="28"/>
        </w:rPr>
        <w:t>experimentale</w:t>
      </w:r>
      <w:proofErr w:type="spellEnd"/>
      <w:r w:rsidRPr="00EF125E">
        <w:rPr>
          <w:rFonts w:eastAsia="Times New Roman" w:cstheme="minorHAnsi"/>
          <w:color w:val="1A1A1A"/>
          <w:sz w:val="28"/>
          <w:szCs w:val="28"/>
        </w:rPr>
        <w:t> (1905; </w:t>
      </w:r>
      <w:r w:rsidRPr="00EF125E">
        <w:rPr>
          <w:rFonts w:eastAsia="Times New Roman" w:cstheme="minorHAnsi"/>
          <w:i/>
          <w:iCs/>
          <w:color w:val="1A1A1A"/>
          <w:sz w:val="28"/>
          <w:szCs w:val="28"/>
        </w:rPr>
        <w:t>Experimental Pedagogy and the Psychology of the Child</w:t>
      </w:r>
      <w:r w:rsidRPr="00EF125E">
        <w:rPr>
          <w:rFonts w:eastAsia="Times New Roman" w:cstheme="minorHAnsi"/>
          <w:color w:val="1A1A1A"/>
          <w:sz w:val="28"/>
          <w:szCs w:val="28"/>
        </w:rPr>
        <w:t xml:space="preserve">). Later </w:t>
      </w:r>
      <w:proofErr w:type="spellStart"/>
      <w:r w:rsidRPr="00EF125E">
        <w:rPr>
          <w:rFonts w:eastAsia="Times New Roman" w:cstheme="minorHAnsi"/>
          <w:color w:val="1A1A1A"/>
          <w:sz w:val="28"/>
          <w:szCs w:val="28"/>
        </w:rPr>
        <w:t>Claparède</w:t>
      </w:r>
      <w:proofErr w:type="spellEnd"/>
      <w:r w:rsidRPr="00EF125E">
        <w:rPr>
          <w:rFonts w:eastAsia="Times New Roman" w:cstheme="minorHAnsi"/>
          <w:color w:val="1A1A1A"/>
          <w:sz w:val="28"/>
          <w:szCs w:val="28"/>
        </w:rPr>
        <w:t xml:space="preserve"> took a leading part in the creation of the J.-J. Rousseau Institute in Geneva, a school of educational sciences to which </w:t>
      </w:r>
      <w:proofErr w:type="gramStart"/>
      <w:r w:rsidRPr="00EF125E">
        <w:rPr>
          <w:rFonts w:eastAsia="Times New Roman" w:cstheme="minorHAnsi"/>
          <w:color w:val="1A1A1A"/>
          <w:sz w:val="28"/>
          <w:szCs w:val="28"/>
        </w:rPr>
        <w:t>came</w:t>
      </w:r>
      <w:proofErr w:type="gramEnd"/>
      <w:r w:rsidRPr="00EF125E">
        <w:rPr>
          <w:rFonts w:eastAsia="Times New Roman" w:cstheme="minorHAnsi"/>
          <w:color w:val="1A1A1A"/>
          <w:sz w:val="28"/>
          <w:szCs w:val="28"/>
        </w:rPr>
        <w:t xml:space="preserve"> students from all over the world.</w:t>
      </w:r>
    </w:p>
    <w:p w:rsidR="00EF125E" w:rsidRPr="009532B9" w:rsidRDefault="009532B9" w:rsidP="009532B9">
      <w:pPr>
        <w:pStyle w:val="ListParagraph"/>
        <w:numPr>
          <w:ilvl w:val="0"/>
          <w:numId w:val="1"/>
        </w:numPr>
        <w:shd w:val="clear" w:color="auto" w:fill="FFFFFF"/>
        <w:spacing w:after="450" w:line="240" w:lineRule="auto"/>
        <w:outlineLvl w:val="0"/>
        <w:rPr>
          <w:rFonts w:eastAsia="Times New Roman" w:cstheme="minorHAnsi"/>
          <w:b/>
          <w:bCs/>
          <w:color w:val="1A1A1A"/>
          <w:kern w:val="36"/>
          <w:sz w:val="28"/>
          <w:szCs w:val="28"/>
        </w:rPr>
      </w:pPr>
      <w:r>
        <w:rPr>
          <w:rFonts w:eastAsia="Times New Roman" w:cstheme="minorHAnsi"/>
          <w:b/>
          <w:bCs/>
          <w:color w:val="1A1A1A"/>
          <w:kern w:val="36"/>
          <w:sz w:val="28"/>
          <w:szCs w:val="28"/>
        </w:rPr>
        <w:t>Social-reconstructionist E</w:t>
      </w:r>
      <w:r w:rsidR="00EF125E" w:rsidRPr="009532B9">
        <w:rPr>
          <w:rFonts w:eastAsia="Times New Roman" w:cstheme="minorHAnsi"/>
          <w:b/>
          <w:bCs/>
          <w:color w:val="1A1A1A"/>
          <w:kern w:val="36"/>
          <w:sz w:val="28"/>
          <w:szCs w:val="28"/>
        </w:rPr>
        <w:t>ducation</w:t>
      </w:r>
    </w:p>
    <w:p w:rsidR="00EF125E" w:rsidRPr="00EF125E" w:rsidRDefault="00EF125E" w:rsidP="00EF125E">
      <w:pPr>
        <w:shd w:val="clear" w:color="auto" w:fill="FFFFFF"/>
        <w:spacing w:before="150" w:after="300" w:line="240" w:lineRule="auto"/>
        <w:rPr>
          <w:rFonts w:eastAsia="Times New Roman" w:cstheme="minorHAnsi"/>
          <w:color w:val="1A1A1A"/>
          <w:sz w:val="28"/>
          <w:szCs w:val="28"/>
        </w:rPr>
      </w:pPr>
      <w:r w:rsidRPr="00EF125E">
        <w:rPr>
          <w:rFonts w:eastAsia="Times New Roman" w:cstheme="minorHAnsi"/>
          <w:color w:val="1A1A1A"/>
          <w:sz w:val="28"/>
          <w:szCs w:val="28"/>
        </w:rPr>
        <w:t>Social-reconstructionist education was based on the theory that society can be reconstructed through the complete control of education. The objective was to change society to conform to the basic ideals of the </w:t>
      </w:r>
      <w:hyperlink r:id="rId22" w:history="1">
        <w:r w:rsidRPr="00EF125E">
          <w:rPr>
            <w:rFonts w:eastAsia="Times New Roman" w:cstheme="minorHAnsi"/>
            <w:color w:val="14599D"/>
            <w:sz w:val="28"/>
            <w:szCs w:val="28"/>
          </w:rPr>
          <w:t>political party</w:t>
        </w:r>
      </w:hyperlink>
      <w:r w:rsidRPr="00EF125E">
        <w:rPr>
          <w:rFonts w:eastAsia="Times New Roman" w:cstheme="minorHAnsi"/>
          <w:color w:val="1A1A1A"/>
          <w:sz w:val="28"/>
          <w:szCs w:val="28"/>
        </w:rPr>
        <w:t> or government in power or to create a </w:t>
      </w:r>
      <w:hyperlink r:id="rId23" w:history="1">
        <w:r w:rsidRPr="00EF125E">
          <w:rPr>
            <w:rFonts w:eastAsia="Times New Roman" w:cstheme="minorHAnsi"/>
            <w:color w:val="14599D"/>
            <w:sz w:val="28"/>
            <w:szCs w:val="28"/>
          </w:rPr>
          <w:t>utopian</w:t>
        </w:r>
      </w:hyperlink>
      <w:r w:rsidRPr="00EF125E">
        <w:rPr>
          <w:rFonts w:eastAsia="Times New Roman" w:cstheme="minorHAnsi"/>
          <w:color w:val="1A1A1A"/>
          <w:sz w:val="28"/>
          <w:szCs w:val="28"/>
        </w:rPr>
        <w:t> society through education.</w:t>
      </w:r>
    </w:p>
    <w:p w:rsidR="00EF125E" w:rsidRPr="00EF125E" w:rsidRDefault="009532B9">
      <w:pPr>
        <w:rPr>
          <w:rFonts w:cstheme="minorHAnsi"/>
          <w:sz w:val="28"/>
          <w:szCs w:val="28"/>
        </w:rPr>
      </w:pPr>
      <w:hyperlink r:id="rId24" w:history="1">
        <w:r w:rsidR="00EF125E" w:rsidRPr="00EF125E">
          <w:rPr>
            <w:rStyle w:val="Hyperlink"/>
            <w:rFonts w:cstheme="minorHAnsi"/>
            <w:sz w:val="28"/>
            <w:szCs w:val="28"/>
          </w:rPr>
          <w:t>https://www.britannica.com/topic/education/Progressive-education</w:t>
        </w:r>
      </w:hyperlink>
    </w:p>
    <w:sectPr w:rsidR="00EF125E" w:rsidRPr="00EF1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0A3E9D"/>
    <w:multiLevelType w:val="hybridMultilevel"/>
    <w:tmpl w:val="D23CB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25E"/>
    <w:rsid w:val="000E65B4"/>
    <w:rsid w:val="009532B9"/>
    <w:rsid w:val="00EF125E"/>
    <w:rsid w:val="00F50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125E"/>
    <w:rPr>
      <w:color w:val="0000FF"/>
      <w:u w:val="single"/>
    </w:rPr>
  </w:style>
  <w:style w:type="paragraph" w:styleId="NormalWeb">
    <w:name w:val="Normal (Web)"/>
    <w:basedOn w:val="Normal"/>
    <w:uiPriority w:val="99"/>
    <w:semiHidden/>
    <w:unhideWhenUsed/>
    <w:rsid w:val="00EF12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125E"/>
    <w:rPr>
      <w:i/>
      <w:iCs/>
    </w:rPr>
  </w:style>
  <w:style w:type="paragraph" w:styleId="ListParagraph">
    <w:name w:val="List Paragraph"/>
    <w:basedOn w:val="Normal"/>
    <w:uiPriority w:val="34"/>
    <w:qFormat/>
    <w:rsid w:val="009532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125E"/>
    <w:rPr>
      <w:color w:val="0000FF"/>
      <w:u w:val="single"/>
    </w:rPr>
  </w:style>
  <w:style w:type="paragraph" w:styleId="NormalWeb">
    <w:name w:val="Normal (Web)"/>
    <w:basedOn w:val="Normal"/>
    <w:uiPriority w:val="99"/>
    <w:semiHidden/>
    <w:unhideWhenUsed/>
    <w:rsid w:val="00EF12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125E"/>
    <w:rPr>
      <w:i/>
      <w:iCs/>
    </w:rPr>
  </w:style>
  <w:style w:type="paragraph" w:styleId="ListParagraph">
    <w:name w:val="List Paragraph"/>
    <w:basedOn w:val="Normal"/>
    <w:uiPriority w:val="34"/>
    <w:qFormat/>
    <w:rsid w:val="00953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356720">
      <w:bodyDiv w:val="1"/>
      <w:marLeft w:val="0"/>
      <w:marRight w:val="0"/>
      <w:marTop w:val="0"/>
      <w:marBottom w:val="0"/>
      <w:divBdr>
        <w:top w:val="none" w:sz="0" w:space="0" w:color="auto"/>
        <w:left w:val="none" w:sz="0" w:space="0" w:color="auto"/>
        <w:bottom w:val="none" w:sz="0" w:space="0" w:color="auto"/>
        <w:right w:val="none" w:sz="0" w:space="0" w:color="auto"/>
      </w:divBdr>
    </w:div>
    <w:div w:id="418529682">
      <w:bodyDiv w:val="1"/>
      <w:marLeft w:val="0"/>
      <w:marRight w:val="0"/>
      <w:marTop w:val="0"/>
      <w:marBottom w:val="0"/>
      <w:divBdr>
        <w:top w:val="none" w:sz="0" w:space="0" w:color="auto"/>
        <w:left w:val="none" w:sz="0" w:space="0" w:color="auto"/>
        <w:bottom w:val="none" w:sz="0" w:space="0" w:color="auto"/>
        <w:right w:val="none" w:sz="0" w:space="0" w:color="auto"/>
      </w:divBdr>
    </w:div>
    <w:div w:id="523903947">
      <w:bodyDiv w:val="1"/>
      <w:marLeft w:val="0"/>
      <w:marRight w:val="0"/>
      <w:marTop w:val="0"/>
      <w:marBottom w:val="0"/>
      <w:divBdr>
        <w:top w:val="none" w:sz="0" w:space="0" w:color="auto"/>
        <w:left w:val="none" w:sz="0" w:space="0" w:color="auto"/>
        <w:bottom w:val="none" w:sz="0" w:space="0" w:color="auto"/>
        <w:right w:val="none" w:sz="0" w:space="0" w:color="auto"/>
      </w:divBdr>
    </w:div>
    <w:div w:id="880363768">
      <w:bodyDiv w:val="1"/>
      <w:marLeft w:val="0"/>
      <w:marRight w:val="0"/>
      <w:marTop w:val="0"/>
      <w:marBottom w:val="0"/>
      <w:divBdr>
        <w:top w:val="none" w:sz="0" w:space="0" w:color="auto"/>
        <w:left w:val="none" w:sz="0" w:space="0" w:color="auto"/>
        <w:bottom w:val="none" w:sz="0" w:space="0" w:color="auto"/>
        <w:right w:val="none" w:sz="0" w:space="0" w:color="auto"/>
      </w:divBdr>
    </w:div>
    <w:div w:id="140884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elementary-education" TargetMode="External"/><Relationship Id="rId13" Type="http://schemas.openxmlformats.org/officeDocument/2006/relationships/hyperlink" Target="https://www.britannica.com/topic/citizenship" TargetMode="External"/><Relationship Id="rId18" Type="http://schemas.openxmlformats.org/officeDocument/2006/relationships/hyperlink" Target="https://www.britannica.com/topic/special-education"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britannica.com/topic/University-of-Geneva" TargetMode="External"/><Relationship Id="rId7" Type="http://schemas.openxmlformats.org/officeDocument/2006/relationships/hyperlink" Target="https://www.britannica.com/topic/Progressive-movement-United-States-history" TargetMode="External"/><Relationship Id="rId12" Type="http://schemas.openxmlformats.org/officeDocument/2006/relationships/hyperlink" Target="https://www.merriam-webster.com/dictionary/community" TargetMode="External"/><Relationship Id="rId17" Type="http://schemas.openxmlformats.org/officeDocument/2006/relationships/hyperlink" Target="https://www.britannica.com/biography/Francis-Park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erriam-webster.com/dictionary/implemented" TargetMode="External"/><Relationship Id="rId20" Type="http://schemas.openxmlformats.org/officeDocument/2006/relationships/hyperlink" Target="https://www.britannica.com/topic/doctor-degree" TargetMode="External"/><Relationship Id="rId1" Type="http://schemas.openxmlformats.org/officeDocument/2006/relationships/numbering" Target="numbering.xml"/><Relationship Id="rId6" Type="http://schemas.openxmlformats.org/officeDocument/2006/relationships/hyperlink" Target="https://www.britannica.com/topic/progressive-education" TargetMode="External"/><Relationship Id="rId11" Type="http://schemas.openxmlformats.org/officeDocument/2006/relationships/hyperlink" Target="https://www.britannica.com/topic/writing" TargetMode="External"/><Relationship Id="rId24" Type="http://schemas.openxmlformats.org/officeDocument/2006/relationships/hyperlink" Target="https://www.britannica.com/topic/education/Progressive-education" TargetMode="External"/><Relationship Id="rId5" Type="http://schemas.openxmlformats.org/officeDocument/2006/relationships/webSettings" Target="webSettings.xml"/><Relationship Id="rId15" Type="http://schemas.openxmlformats.org/officeDocument/2006/relationships/hyperlink" Target="https://www.britannica.com/biography/Johann-Heinrich-Pestalozzi" TargetMode="External"/><Relationship Id="rId23" Type="http://schemas.openxmlformats.org/officeDocument/2006/relationships/hyperlink" Target="https://www.britannica.com/topic/utopia" TargetMode="External"/><Relationship Id="rId10" Type="http://schemas.openxmlformats.org/officeDocument/2006/relationships/hyperlink" Target="https://www.britannica.com/topic/public-education" TargetMode="External"/><Relationship Id="rId19" Type="http://schemas.openxmlformats.org/officeDocument/2006/relationships/hyperlink" Target="https://www.britannica.com/biography/Maria-Montessori" TargetMode="External"/><Relationship Id="rId4" Type="http://schemas.openxmlformats.org/officeDocument/2006/relationships/settings" Target="settings.xml"/><Relationship Id="rId9" Type="http://schemas.openxmlformats.org/officeDocument/2006/relationships/hyperlink" Target="https://www.britannica.com/topic/social-change" TargetMode="External"/><Relationship Id="rId14" Type="http://schemas.openxmlformats.org/officeDocument/2006/relationships/hyperlink" Target="https://www.britannica.com/biography/Jean-Jacques-Rousseau" TargetMode="External"/><Relationship Id="rId22" Type="http://schemas.openxmlformats.org/officeDocument/2006/relationships/hyperlink" Target="https://www.britannica.com/topic/political-pa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chenette p. dapito</dc:creator>
  <cp:lastModifiedBy>chenette p. dapito</cp:lastModifiedBy>
  <cp:revision>2</cp:revision>
  <dcterms:created xsi:type="dcterms:W3CDTF">2020-08-17T06:43:00Z</dcterms:created>
  <dcterms:modified xsi:type="dcterms:W3CDTF">2020-08-19T07:01:00Z</dcterms:modified>
</cp:coreProperties>
</file>