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0"/>
          <w:szCs w:val="48"/>
          <w:lang w:val="en-US" w:eastAsia="zh-CN"/>
        </w:rPr>
      </w:pPr>
      <w:r>
        <w:rPr>
          <w:rFonts w:hint="eastAsia"/>
          <w:b/>
          <w:bCs/>
          <w:sz w:val="40"/>
          <w:szCs w:val="48"/>
          <w:lang w:val="en-US" w:eastAsia="zh-CN"/>
        </w:rPr>
        <w:t xml:space="preserve">1st  Reader Response </w:t>
      </w:r>
    </w:p>
    <w:p>
      <w:pPr>
        <w:rPr>
          <w:rFonts w:hint="eastAsia"/>
          <w:b/>
          <w:bCs/>
          <w:sz w:val="40"/>
          <w:szCs w:val="48"/>
          <w:lang w:val="en-US" w:eastAsia="zh-CN"/>
        </w:rPr>
      </w:pPr>
      <w:r>
        <w:rPr>
          <w:rFonts w:hint="eastAsia"/>
          <w:b/>
          <w:bCs/>
          <w:sz w:val="40"/>
          <w:szCs w:val="48"/>
          <w:lang w:val="en-US" w:eastAsia="zh-CN"/>
        </w:rPr>
        <w:t xml:space="preserve">   -School-Based Management (SBM)</w:t>
      </w:r>
    </w:p>
    <w:p>
      <w:pPr>
        <w:rPr>
          <w:rFonts w:hint="eastAsia" w:ascii="Arial" w:hAnsi="Arial" w:eastAsia="宋体" w:cs="Arial"/>
          <w:i w:val="0"/>
          <w:caps w:val="0"/>
          <w:color w:val="333333"/>
          <w:spacing w:val="0"/>
          <w:sz w:val="24"/>
          <w:szCs w:val="24"/>
          <w:shd w:val="clear" w:fill="FFFFFF"/>
          <w:lang w:val="en-US" w:eastAsia="zh-CN"/>
        </w:rPr>
      </w:pPr>
    </w:p>
    <w:p>
      <w:pPr>
        <w:rPr>
          <w:rFonts w:ascii="Arial" w:hAnsi="Arial" w:eastAsia="宋体" w:cs="Arial"/>
          <w:b w:val="0"/>
          <w:i w:val="0"/>
          <w:caps w:val="0"/>
          <w:color w:val="333333"/>
          <w:spacing w:val="0"/>
          <w:sz w:val="24"/>
          <w:szCs w:val="24"/>
          <w:shd w:val="clear" w:fill="F7F8FA"/>
        </w:rPr>
      </w:pPr>
      <w:r>
        <w:rPr>
          <w:rFonts w:hint="eastAsia" w:ascii="Arial" w:hAnsi="Arial" w:eastAsia="宋体" w:cs="Arial"/>
          <w:b w:val="0"/>
          <w:i w:val="0"/>
          <w:caps w:val="0"/>
          <w:color w:val="333333"/>
          <w:spacing w:val="0"/>
          <w:sz w:val="24"/>
          <w:szCs w:val="24"/>
          <w:shd w:val="clear" w:fill="F7F8FA"/>
          <w:lang w:val="en-US" w:eastAsia="zh-CN"/>
        </w:rPr>
        <w:t>1</w:t>
      </w:r>
      <w:r>
        <w:rPr>
          <w:rFonts w:ascii="Arial" w:hAnsi="Arial" w:eastAsia="宋体" w:cs="Arial"/>
          <w:b w:val="0"/>
          <w:i w:val="0"/>
          <w:caps w:val="0"/>
          <w:color w:val="333333"/>
          <w:spacing w:val="0"/>
          <w:sz w:val="24"/>
          <w:szCs w:val="24"/>
          <w:shd w:val="clear" w:fill="F7F8FA"/>
        </w:rPr>
        <w:t>校本管理的推动力是将中央办公室和外地办事处的决策权下放给个别学校，使它们能更好地应付其特定的教育需要。</w:t>
      </w:r>
    </w:p>
    <w:p>
      <w:pPr>
        <w:rPr>
          <w:rFonts w:ascii="Arial" w:hAnsi="Arial" w:eastAsia="宋体" w:cs="Arial"/>
          <w:b w:val="0"/>
          <w:i w:val="0"/>
          <w:caps w:val="0"/>
          <w:color w:val="333333"/>
          <w:spacing w:val="0"/>
          <w:sz w:val="24"/>
          <w:szCs w:val="24"/>
          <w:shd w:val="clear" w:fill="F7F8FA"/>
        </w:rPr>
      </w:pPr>
      <w:r>
        <w:rPr>
          <w:rFonts w:hint="eastAsia" w:ascii="Arial" w:hAnsi="Arial" w:eastAsia="宋体" w:cs="Arial"/>
          <w:b w:val="0"/>
          <w:i w:val="0"/>
          <w:caps w:val="0"/>
          <w:color w:val="333333"/>
          <w:spacing w:val="0"/>
          <w:sz w:val="24"/>
          <w:szCs w:val="24"/>
          <w:shd w:val="clear" w:fill="F7F8FA"/>
          <w:lang w:val="en-US" w:eastAsia="zh-CN"/>
        </w:rPr>
        <w:t xml:space="preserve">2 </w:t>
      </w:r>
      <w:r>
        <w:rPr>
          <w:rFonts w:ascii="Arial" w:hAnsi="Arial" w:eastAsia="宋体" w:cs="Arial"/>
          <w:b w:val="0"/>
          <w:i w:val="0"/>
          <w:caps w:val="0"/>
          <w:color w:val="333333"/>
          <w:spacing w:val="0"/>
          <w:sz w:val="24"/>
          <w:szCs w:val="24"/>
          <w:shd w:val="clear" w:fill="F7F8FA"/>
        </w:rPr>
        <w:t>校本管理的最终目标，是透过主要利益相关者的共同努力、前线教育工作者的领导和承诺，以及州、区及个别学校政府当局的支持，提高教学水平和学生的学习成果。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ascii="Arial" w:hAnsi="Arial" w:cs="Arial"/>
          <w:b w:val="0"/>
          <w:i w:val="0"/>
          <w:caps w:val="0"/>
          <w:color w:val="333333"/>
          <w:spacing w:val="0"/>
          <w:sz w:val="24"/>
          <w:szCs w:val="24"/>
        </w:rPr>
      </w:pPr>
      <w:r>
        <w:rPr>
          <w:rFonts w:hint="eastAsia" w:ascii="Arial" w:hAnsi="Arial" w:cs="Arial"/>
          <w:b w:val="0"/>
          <w:i w:val="0"/>
          <w:caps w:val="0"/>
          <w:color w:val="333333"/>
          <w:spacing w:val="0"/>
          <w:sz w:val="24"/>
          <w:szCs w:val="24"/>
          <w:bdr w:val="none" w:color="auto" w:sz="0" w:space="0"/>
          <w:shd w:val="clear" w:fill="F7F8FA"/>
          <w:lang w:val="en-US" w:eastAsia="zh-CN"/>
        </w:rPr>
        <w:t xml:space="preserve">3 </w:t>
      </w:r>
      <w:r>
        <w:rPr>
          <w:rFonts w:hint="default" w:ascii="Arial" w:hAnsi="Arial" w:cs="Arial"/>
          <w:b w:val="0"/>
          <w:i w:val="0"/>
          <w:caps w:val="0"/>
          <w:color w:val="333333"/>
          <w:spacing w:val="0"/>
          <w:sz w:val="24"/>
          <w:szCs w:val="24"/>
          <w:bdr w:val="none" w:color="auto" w:sz="0" w:space="0"/>
          <w:shd w:val="clear" w:fill="F7F8FA"/>
        </w:rPr>
        <w:t>四(4)原则在他们相对重要的学校目标的基础上分配了百分比权重——提高了学习结果和学校的运作。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shd w:val="clear" w:fill="F7F8FA"/>
        </w:rPr>
        <w:t>领导和治理- 30%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shd w:val="clear" w:fill="F7F8FA"/>
        </w:rPr>
        <w:t>课程与学习- 30%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shd w:val="clear" w:fill="F7F8FA"/>
        </w:rPr>
        <w:t>问责制和持续改进- 25%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shd w:val="clear" w:fill="F7F8FA"/>
        </w:rPr>
        <w:t>资源管理- 15%</w:t>
      </w:r>
    </w:p>
    <w:p>
      <w:pPr>
        <w:rPr>
          <w:rFonts w:ascii="Arial" w:hAnsi="Arial" w:eastAsia="宋体" w:cs="Arial"/>
          <w:b w:val="0"/>
          <w:i w:val="0"/>
          <w:caps w:val="0"/>
          <w:color w:val="4A90E2"/>
          <w:spacing w:val="0"/>
          <w:sz w:val="24"/>
          <w:szCs w:val="24"/>
          <w:shd w:val="clear" w:fill="F7F8FA"/>
        </w:rPr>
      </w:pPr>
      <w:r>
        <w:rPr>
          <w:rFonts w:hint="eastAsia" w:ascii="Arial" w:hAnsi="Arial" w:eastAsia="宋体" w:cs="Arial"/>
          <w:b w:val="0"/>
          <w:i w:val="0"/>
          <w:caps w:val="0"/>
          <w:color w:val="000000" w:themeColor="text1"/>
          <w:spacing w:val="0"/>
          <w:sz w:val="24"/>
          <w:szCs w:val="24"/>
          <w:shd w:val="clear" w:fill="F7F8FA"/>
          <w:lang w:val="en-US" w:eastAsia="zh-CN"/>
          <w14:textFill>
            <w14:solidFill>
              <w14:schemeClr w14:val="tx1"/>
            </w14:solidFill>
          </w14:textFill>
        </w:rPr>
        <w:t xml:space="preserve">4 </w:t>
      </w:r>
      <w:r>
        <w:rPr>
          <w:rFonts w:ascii="Arial" w:hAnsi="Arial" w:eastAsia="宋体" w:cs="Arial"/>
          <w:b w:val="0"/>
          <w:i w:val="0"/>
          <w:caps w:val="0"/>
          <w:color w:val="000000" w:themeColor="text1"/>
          <w:spacing w:val="0"/>
          <w:sz w:val="24"/>
          <w:szCs w:val="24"/>
          <w:shd w:val="clear" w:fill="F7F8FA"/>
          <w14:textFill>
            <w14:solidFill>
              <w14:schemeClr w14:val="tx1"/>
            </w14:solidFill>
          </w14:textFill>
        </w:rPr>
        <w:t>法律规定，义务教育为13年(幼儿园和1-12年级)，分为三个阶段:小学(幼儿园- 6年级)、初中(7-10年级)和高中(11-12年级)</w:t>
      </w:r>
      <w:r>
        <w:rPr>
          <w:rFonts w:ascii="Arial" w:hAnsi="Arial" w:eastAsia="宋体" w:cs="Arial"/>
          <w:b w:val="0"/>
          <w:i w:val="0"/>
          <w:caps w:val="0"/>
          <w:color w:val="4A90E2"/>
          <w:spacing w:val="0"/>
          <w:sz w:val="24"/>
          <w:szCs w:val="24"/>
          <w:shd w:val="clear" w:fill="F7F8FA"/>
        </w:rPr>
        <w:t>。</w:t>
      </w:r>
    </w:p>
    <w:p>
      <w:pPr>
        <w:rPr>
          <w:rFonts w:ascii="Arial" w:hAnsi="Arial" w:eastAsia="宋体" w:cs="Arial"/>
          <w:b w:val="0"/>
          <w:i w:val="0"/>
          <w:caps w:val="0"/>
          <w:color w:val="4A90E2"/>
          <w:spacing w:val="0"/>
          <w:sz w:val="24"/>
          <w:szCs w:val="24"/>
          <w:shd w:val="clear" w:fill="F7F8FA"/>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1  The School-Based Management(SBM) is a DepEd thrust to individual school respond education needs.</w:t>
      </w:r>
    </w:p>
    <w:p>
      <w:pPr>
        <w:rPr>
          <w:rFonts w:hint="eastAsia"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2  The ultimate aim of school-based management is to improve the standard of teaching and students</w:t>
      </w:r>
      <w:r>
        <w:rPr>
          <w:rFonts w:hint="default" w:ascii="Arial" w:hAnsi="Arial" w:eastAsia="宋体" w:cs="Arial"/>
          <w:b w:val="0"/>
          <w:i w:val="0"/>
          <w:caps w:val="0"/>
          <w:color w:val="4A90E2"/>
          <w:spacing w:val="0"/>
          <w:sz w:val="24"/>
          <w:szCs w:val="24"/>
          <w:shd w:val="clear" w:fill="F7F8FA"/>
          <w:lang w:val="en-US" w:eastAsia="zh-CN"/>
        </w:rPr>
        <w:t>’</w:t>
      </w:r>
      <w:r>
        <w:rPr>
          <w:rFonts w:hint="eastAsia" w:ascii="Arial" w:hAnsi="Arial" w:eastAsia="宋体" w:cs="Arial"/>
          <w:b w:val="0"/>
          <w:i w:val="0"/>
          <w:caps w:val="0"/>
          <w:color w:val="4A90E2"/>
          <w:spacing w:val="0"/>
          <w:sz w:val="24"/>
          <w:szCs w:val="24"/>
          <w:shd w:val="clear" w:fill="F7F8FA"/>
          <w:lang w:val="en-US" w:eastAsia="zh-CN"/>
        </w:rPr>
        <w:t xml:space="preserve"> learning outcomes </w:t>
      </w:r>
    </w:p>
    <w:p>
      <w:pPr>
        <w:rPr>
          <w:rFonts w:hint="eastAsia"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3 The four principles were assigned percentage weights on the basis of their relative importance to the aim of school </w:t>
      </w: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  Leadership and Governance - 30%</w:t>
      </w: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  Curriculum and learning - 30%</w:t>
      </w: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  Accountability and Continuous Improvement --25%</w:t>
      </w: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  Management of Resources - 15%</w:t>
      </w:r>
    </w:p>
    <w:p>
      <w:pPr>
        <w:rPr>
          <w:rFonts w:hint="eastAsia"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4 School system in Philippine </w:t>
      </w:r>
    </w:p>
    <w:p>
      <w:p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  Education is compulsory for thirteen years which include Kindergarten and Grades 1 to  Grades 12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8213E"/>
    <w:rsid w:val="1A3C51FD"/>
    <w:rsid w:val="204C59E3"/>
    <w:rsid w:val="2EE32B90"/>
    <w:rsid w:val="6B68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2020-08-31T15:36:00Z</dcterms:created>
  <dc:creator>vinston(阿文）</dc:creator>
  <cp:lastModifiedBy>vinston(阿文）</cp:lastModifiedBy>
  <dcterms:modified xsi:type="dcterms:W3CDTF">2020-08-31T16:16:20Z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