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spacing w:before="240" w:after="120"/>
        <w:rPr>
          <w:b w:val="false"/>
          <w:b w:val="false"/>
          <w:bCs w:val="false"/>
          <w:lang w:val="en-US"/>
        </w:rPr>
      </w:pPr>
      <w:r>
        <w:rPr>
          <w:b w:val="false"/>
          <w:bCs w:val="false"/>
          <w:sz w:val="28"/>
          <w:szCs w:val="28"/>
          <w:lang w:val="en-US"/>
        </w:rPr>
        <w:t>Herman Brood Experience</w:t>
      </w:r>
    </w:p>
    <w:p>
      <w:pPr>
        <w:pStyle w:val="Tekstblok"/>
        <w:rPr>
          <w:sz w:val="28"/>
          <w:szCs w:val="28"/>
        </w:rPr>
      </w:pPr>
      <w:r>
        <w:rPr>
          <w:b w:val="false"/>
          <w:bCs w:val="false"/>
          <w:lang w:val="en-US"/>
        </w:rPr>
      </w:r>
    </w:p>
    <w:p>
      <w:pPr>
        <w:pStyle w:val="Tekstblok"/>
        <w:rPr>
          <w:b w:val="false"/>
          <w:b w:val="false"/>
          <w:bCs w:val="false"/>
          <w:lang w:val="en-US"/>
        </w:rPr>
      </w:pPr>
      <w:r>
        <w:rPr>
          <w:b w:val="false"/>
          <w:bCs w:val="false"/>
          <w:sz w:val="28"/>
          <w:szCs w:val="28"/>
          <w:lang w:val="en-US"/>
        </w:rPr>
        <w:t>Paintings, screen prints and drawings by the artist. Visitors can also look at photos and personal items such as painted guitars, clothing, painting material and even needles. The widow of Brood, Xandra, is involved in the project.</w:t>
      </w:r>
    </w:p>
    <w:p>
      <w:pPr>
        <w:pStyle w:val="Tekstblok"/>
        <w:rPr>
          <w:sz w:val="28"/>
          <w:szCs w:val="28"/>
        </w:rPr>
      </w:pPr>
      <w:r>
        <w:rPr>
          <w:b w:val="false"/>
          <w:bCs w:val="false"/>
          <w:lang w:val="en-US"/>
        </w:rPr>
      </w:r>
    </w:p>
    <w:p>
      <w:pPr>
        <w:pStyle w:val="Tekstblok"/>
        <w:rPr>
          <w:b w:val="false"/>
          <w:b w:val="false"/>
          <w:bCs w:val="false"/>
          <w:lang w:val="en-US"/>
        </w:rPr>
      </w:pPr>
      <w:r>
        <w:rPr>
          <w:b w:val="false"/>
          <w:bCs w:val="false"/>
          <w:sz w:val="28"/>
          <w:szCs w:val="28"/>
          <w:lang w:val="en-US"/>
        </w:rPr>
        <w:t>At the Herman Brood Experience we like to give you an insight into the legendary life of the singer and painter who died in 2001.</w:t>
      </w:r>
    </w:p>
    <w:p>
      <w:pPr>
        <w:pStyle w:val="Tekstblok"/>
        <w:rPr>
          <w:sz w:val="28"/>
          <w:szCs w:val="28"/>
        </w:rPr>
      </w:pPr>
      <w:r>
        <w:rPr>
          <w:b w:val="false"/>
          <w:bCs w:val="false"/>
          <w:lang w:val="en-US"/>
        </w:rPr>
      </w:r>
    </w:p>
    <w:p>
      <w:pPr>
        <w:pStyle w:val="Tekstblok"/>
        <w:spacing w:before="0" w:after="140"/>
        <w:rPr>
          <w:b w:val="false"/>
          <w:b w:val="false"/>
          <w:bCs w:val="false"/>
          <w:lang w:val="en-US"/>
        </w:rPr>
      </w:pPr>
      <w:r>
        <w:rPr>
          <w:b w:val="false"/>
          <w:bCs w:val="false"/>
          <w:sz w:val="28"/>
          <w:szCs w:val="28"/>
          <w:lang w:val="en-US"/>
        </w:rPr>
        <w:t>Visitors do not have to pay an entrance fee for the Experience, but a voluntary contribution is always welcome. In the shop you can buy paintings, screen prints, drawings and bread merchandise.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nl-NL"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nl-NL" w:eastAsia="zh-CN" w:bidi="hi-IN"/>
    </w:rPr>
  </w:style>
  <w:style w:type="paragraph" w:styleId="Kop1">
    <w:name w:val="Heading 1"/>
    <w:basedOn w:val="Kop"/>
    <w:next w:val="Tekstblok"/>
    <w:qFormat/>
    <w:pPr>
      <w:spacing w:before="240" w:after="120"/>
      <w:outlineLvl w:val="0"/>
      <w:outlineLvl w:val="0"/>
    </w:pPr>
    <w:rPr>
      <w:rFonts w:ascii="Liberation Serif" w:hAnsi="Liberation Serif" w:eastAsia="Noto Sans CJK SC Regular" w:cs="FreeSans"/>
      <w:b/>
      <w:bCs/>
      <w:sz w:val="48"/>
      <w:szCs w:val="48"/>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LibreOffice/5.1.6.2$Linux_X86_64 LibreOffice_project/10m0$Build-2</Application>
  <Pages>1</Pages>
  <Words>97</Words>
  <Characters>483</Characters>
  <CharactersWithSpaces>576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2018-05-04T13:26:21Z</dcterms:created>
  <dc:creator/>
  <dc:description/>
  <dc:language>nl-NL</dc:language>
  <cp:lastModifiedBy/>
  <dcterms:modified xsi:type="dcterms:W3CDTF">2018-05-04T13:52:17Z</dcterms:modified>
  <cp:revision>6</cp:revision>
  <dc:subject/>
  <dc:title/>
</cp:coreProperties>
</file>