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EF820" w14:textId="77777777" w:rsidR="001F6CB8" w:rsidRPr="00136D05" w:rsidRDefault="004573B5" w:rsidP="001F6CB8">
      <w:pPr>
        <w:spacing w:line="240" w:lineRule="auto"/>
        <w:contextualSpacing/>
        <w:rPr>
          <w:b/>
        </w:rPr>
      </w:pPr>
      <w:r>
        <w:rPr>
          <w:b/>
        </w:rPr>
        <w:t xml:space="preserve">MGMT </w:t>
      </w:r>
      <w:r w:rsidR="00231B50">
        <w:rPr>
          <w:b/>
        </w:rPr>
        <w:t>5</w:t>
      </w:r>
      <w:r w:rsidR="001957E3">
        <w:rPr>
          <w:b/>
        </w:rPr>
        <w:t>8</w:t>
      </w:r>
      <w:r w:rsidR="004421A9">
        <w:rPr>
          <w:b/>
        </w:rPr>
        <w:t>600</w:t>
      </w:r>
      <w:r w:rsidR="001F6CB8" w:rsidRPr="00136D05">
        <w:rPr>
          <w:b/>
        </w:rPr>
        <w:t xml:space="preserve"> </w:t>
      </w:r>
      <w:r w:rsidR="004421A9">
        <w:rPr>
          <w:b/>
        </w:rPr>
        <w:t>Python Programming</w:t>
      </w:r>
    </w:p>
    <w:p w14:paraId="2E21A7A9" w14:textId="77777777" w:rsidR="001F6CB8" w:rsidRPr="00230C0D" w:rsidRDefault="002868C1" w:rsidP="5A42C044">
      <w:pPr>
        <w:spacing w:line="240" w:lineRule="auto"/>
        <w:contextualSpacing/>
        <w:rPr>
          <w:b/>
          <w:bCs/>
        </w:rPr>
      </w:pPr>
      <w:r w:rsidRPr="5A42C044">
        <w:rPr>
          <w:b/>
          <w:bCs/>
        </w:rPr>
        <w:t xml:space="preserve">Lab </w:t>
      </w:r>
      <w:r w:rsidR="00867AE4">
        <w:rPr>
          <w:b/>
          <w:bCs/>
        </w:rPr>
        <w:t>6</w:t>
      </w:r>
    </w:p>
    <w:p w14:paraId="5C29D589" w14:textId="77777777" w:rsidR="00B13C79" w:rsidRDefault="00B13C79" w:rsidP="001F6CB8">
      <w:pPr>
        <w:rPr>
          <w:b/>
        </w:rPr>
      </w:pPr>
    </w:p>
    <w:p w14:paraId="4BF1CC20" w14:textId="77777777" w:rsidR="001865B8" w:rsidRDefault="001865B8" w:rsidP="001865B8">
      <w:pPr>
        <w:rPr>
          <w:b/>
        </w:rPr>
      </w:pPr>
      <w:r>
        <w:rPr>
          <w:b/>
        </w:rPr>
        <w:t>Lab Purpose:</w:t>
      </w:r>
    </w:p>
    <w:p w14:paraId="1630BBEC" w14:textId="77777777" w:rsidR="001865B8" w:rsidRDefault="001865B8" w:rsidP="001865B8">
      <w:r>
        <w:t xml:space="preserve">The purpose of this lab is to provide experience with </w:t>
      </w:r>
      <w:r w:rsidR="00867AE4">
        <w:t xml:space="preserve">Pandas and </w:t>
      </w:r>
      <w:r w:rsidR="00346DD8">
        <w:t>Python</w:t>
      </w:r>
      <w:r w:rsidR="00867AE4">
        <w:t xml:space="preserve"> notebooks</w:t>
      </w:r>
      <w:r>
        <w:t>.</w:t>
      </w:r>
    </w:p>
    <w:p w14:paraId="66A60D78" w14:textId="77777777" w:rsidR="001865B8" w:rsidRDefault="001865B8" w:rsidP="001865B8">
      <w:pPr>
        <w:rPr>
          <w:b/>
        </w:rPr>
      </w:pPr>
      <w:r>
        <w:rPr>
          <w:b/>
        </w:rPr>
        <w:t>Lab Instructions:</w:t>
      </w:r>
    </w:p>
    <w:p w14:paraId="0B5FB267" w14:textId="77777777" w:rsidR="001865B8" w:rsidRPr="00230C0D" w:rsidRDefault="001865B8" w:rsidP="001865B8">
      <w:pPr>
        <w:rPr>
          <w:i/>
        </w:rPr>
      </w:pPr>
      <w:r w:rsidRPr="00230C0D">
        <w:rPr>
          <w:i/>
        </w:rPr>
        <w:t>Description:</w:t>
      </w:r>
    </w:p>
    <w:p w14:paraId="714BCBEB" w14:textId="77777777" w:rsidR="00867AE4" w:rsidRDefault="00867AE4" w:rsidP="001865B8">
      <w:r>
        <w:t xml:space="preserve">As part of its acquisition and expansion strategy, KSM is investigating </w:t>
      </w:r>
      <w:r w:rsidR="00326262">
        <w:t xml:space="preserve">acquiring an auto insurance company that will allow them to complement their auto sales </w:t>
      </w:r>
      <w:r w:rsidR="00DD64AE">
        <w:t>by also providing insurance to their customers (and non-customers)</w:t>
      </w:r>
      <w:r w:rsidR="00346DD8">
        <w:t>.  You’ve been provided a sampling of insurance claims that have been made by the target company’s customers</w:t>
      </w:r>
      <w:r w:rsidR="00523AF4">
        <w:t xml:space="preserve">.  This will allow you to do some initial investigations </w:t>
      </w:r>
      <w:r w:rsidR="00FD044B">
        <w:t xml:space="preserve">(exploratory data analysis … EDA) </w:t>
      </w:r>
      <w:r w:rsidR="00523AF4">
        <w:t xml:space="preserve">to answer some preliminary questions that will be the basis of </w:t>
      </w:r>
      <w:r w:rsidR="005746A2">
        <w:t>more detailed analysis.</w:t>
      </w:r>
    </w:p>
    <w:p w14:paraId="03DAE08C" w14:textId="77777777" w:rsidR="00867AE4" w:rsidRDefault="007356E3" w:rsidP="001865B8">
      <w:r>
        <w:t xml:space="preserve">Using </w:t>
      </w:r>
      <w:proofErr w:type="spellStart"/>
      <w:r>
        <w:t>Jupyter</w:t>
      </w:r>
      <w:proofErr w:type="spellEnd"/>
      <w:r>
        <w:t xml:space="preserve"> notebook, and borrowing on your newfound knowledge of Pandas, create the </w:t>
      </w:r>
      <w:proofErr w:type="spellStart"/>
      <w:r>
        <w:t>dataframe</w:t>
      </w:r>
      <w:proofErr w:type="spellEnd"/>
      <w:r>
        <w:t xml:space="preserve">(s) necessary to answer several preliminary questions and </w:t>
      </w:r>
      <w:r w:rsidR="003E58FC">
        <w:t xml:space="preserve">investigate whether there’s an possible merit to </w:t>
      </w:r>
      <w:r>
        <w:t xml:space="preserve">several “premises” </w:t>
      </w:r>
      <w:r w:rsidR="003E58FC">
        <w:t>or</w:t>
      </w:r>
      <w:r>
        <w:t xml:space="preserve"> “conventional wisdom” claims regard</w:t>
      </w:r>
      <w:r w:rsidR="003E58FC">
        <w:t xml:space="preserve">ing </w:t>
      </w:r>
      <w:r>
        <w:t>drivers, automobiles, and their insurance/driving behavior.</w:t>
      </w:r>
    </w:p>
    <w:p w14:paraId="7EE51D2B" w14:textId="77777777" w:rsidR="001865B8" w:rsidRDefault="007356E3" w:rsidP="001865B8">
      <w:r>
        <w:t>About the dataset:</w:t>
      </w:r>
    </w:p>
    <w:p w14:paraId="369CF14F" w14:textId="77777777" w:rsidR="007356E3" w:rsidRDefault="007356E3" w:rsidP="007356E3">
      <w:pPr>
        <w:pStyle w:val="ListParagraph"/>
        <w:numPr>
          <w:ilvl w:val="0"/>
          <w:numId w:val="11"/>
        </w:numPr>
      </w:pPr>
      <w:r>
        <w:t xml:space="preserve">Gleaned from a data subset of claims made by customers in several states that are </w:t>
      </w:r>
      <w:r w:rsidR="00722AAA">
        <w:t>currently serviced by the target company</w:t>
      </w:r>
      <w:r w:rsidR="00B15F10">
        <w:t xml:space="preserve"> (the company that KSM may acquire to facilitate a quick expansion into the automobile insurance field)</w:t>
      </w:r>
      <w:r w:rsidR="00722AAA">
        <w:t xml:space="preserve">.  While the states represented are only Oklahoma, Kansas, Nebraska, Iowa, and Missouri, </w:t>
      </w:r>
      <w:r w:rsidR="00166D6E">
        <w:t>they are representative of the data contained in the whole company claims database.</w:t>
      </w:r>
    </w:p>
    <w:p w14:paraId="3DE232C0" w14:textId="77777777" w:rsidR="00166D6E" w:rsidRDefault="004803DE" w:rsidP="007356E3">
      <w:pPr>
        <w:pStyle w:val="ListParagraph"/>
        <w:numPr>
          <w:ilvl w:val="0"/>
          <w:numId w:val="11"/>
        </w:numPr>
      </w:pPr>
      <w:r>
        <w:t>For clients with unemployed as their status, the income field has been left blank.  You will need to compensate for this</w:t>
      </w:r>
      <w:r w:rsidR="00166D6E">
        <w:t xml:space="preserve"> </w:t>
      </w:r>
      <w:r>
        <w:t>as you process the data</w:t>
      </w:r>
      <w:r w:rsidR="00166D6E">
        <w:t>.</w:t>
      </w:r>
      <w:r w:rsidR="00976B0C">
        <w:t xml:space="preserve">  </w:t>
      </w:r>
      <w:r>
        <w:t>To help you with this task, the target company has indicated that “</w:t>
      </w:r>
      <w:r w:rsidR="00976B0C">
        <w:t>unemployed</w:t>
      </w:r>
      <w:r>
        <w:t>”</w:t>
      </w:r>
      <w:r w:rsidR="00976B0C">
        <w:t xml:space="preserve"> only reflects the current state of the insured</w:t>
      </w:r>
      <w:r w:rsidR="005E0DF4">
        <w:t xml:space="preserve"> at the time that the policy is written</w:t>
      </w:r>
      <w:r w:rsidR="00976B0C">
        <w:t xml:space="preserve"> and is actually more akin to </w:t>
      </w:r>
      <w:r w:rsidR="005E0DF4">
        <w:t>a person who is changing jobs on hiatus or temporary company furlough with indication of near-term rehiring</w:t>
      </w:r>
      <w:r w:rsidR="00FE4CDE">
        <w:t>.</w:t>
      </w:r>
      <w:r w:rsidR="00976B0C">
        <w:t xml:space="preserve"> </w:t>
      </w:r>
      <w:r w:rsidR="00166D6E">
        <w:t xml:space="preserve">  </w:t>
      </w:r>
      <w:r>
        <w:t xml:space="preserve">They have confirmed that the typical income (when the unemployed client is actually employed) is </w:t>
      </w:r>
      <w:r w:rsidR="00797861">
        <w:t xml:space="preserve">comparable to that of employees that have “employed” status (note that there are other categories as well including disabled, medical leave, </w:t>
      </w:r>
      <w:r w:rsidR="005E0DF4">
        <w:t>and retired and these ARE NOT necessarily in line with unemployed figures).</w:t>
      </w:r>
    </w:p>
    <w:p w14:paraId="29C1BB6E" w14:textId="77777777" w:rsidR="005E0DF4" w:rsidRDefault="005E0DF4" w:rsidP="007356E3">
      <w:pPr>
        <w:pStyle w:val="ListParagraph"/>
        <w:numPr>
          <w:ilvl w:val="0"/>
          <w:numId w:val="11"/>
        </w:numPr>
      </w:pPr>
      <w:r>
        <w:t>The data is stored in an Excel spreadsheet called “</w:t>
      </w:r>
      <w:proofErr w:type="spellStart"/>
      <w:r>
        <w:t>insurance.xlxs</w:t>
      </w:r>
      <w:proofErr w:type="spellEnd"/>
      <w:r>
        <w:t>.”</w:t>
      </w:r>
    </w:p>
    <w:p w14:paraId="08402FF9" w14:textId="77777777" w:rsidR="00052605" w:rsidRDefault="00052605">
      <w:r>
        <w:br w:type="page"/>
      </w:r>
    </w:p>
    <w:p w14:paraId="217D2219" w14:textId="77777777" w:rsidR="001865B8" w:rsidRDefault="00F1595B" w:rsidP="001865B8">
      <w:r>
        <w:lastRenderedPageBreak/>
        <w:t>About your program</w:t>
      </w:r>
      <w:r w:rsidR="00547DBE">
        <w:t>:</w:t>
      </w:r>
    </w:p>
    <w:p w14:paraId="5891ED3A" w14:textId="4AF67364" w:rsidR="001865B8" w:rsidRDefault="00F1595B" w:rsidP="001865B8">
      <w:pPr>
        <w:pStyle w:val="ListParagraph"/>
        <w:numPr>
          <w:ilvl w:val="0"/>
          <w:numId w:val="10"/>
        </w:numPr>
      </w:pPr>
      <w:r>
        <w:t xml:space="preserve">Must be </w:t>
      </w:r>
      <w:r w:rsidR="008917D8">
        <w:t xml:space="preserve">developed/save in </w:t>
      </w:r>
      <w:proofErr w:type="spellStart"/>
      <w:r w:rsidR="008917D8">
        <w:t>Jupyter</w:t>
      </w:r>
      <w:proofErr w:type="spellEnd"/>
      <w:r w:rsidR="008917D8">
        <w:t xml:space="preserve"> notebook.  Note that, once you have finalized working in </w:t>
      </w:r>
      <w:proofErr w:type="spellStart"/>
      <w:r w:rsidR="008917D8">
        <w:t>Jupyter</w:t>
      </w:r>
      <w:proofErr w:type="spellEnd"/>
      <w:r w:rsidR="008917D8">
        <w:t xml:space="preserve"> notebook, you’ll need to </w:t>
      </w:r>
      <w:r w:rsidR="006F77F1">
        <w:t>then upload it to the Brightspace assignment submission area.</w:t>
      </w:r>
    </w:p>
    <w:p w14:paraId="7146A33B" w14:textId="77777777" w:rsidR="008917D8" w:rsidRDefault="008917D8" w:rsidP="001865B8">
      <w:pPr>
        <w:pStyle w:val="ListParagraph"/>
        <w:numPr>
          <w:ilvl w:val="0"/>
          <w:numId w:val="10"/>
        </w:numPr>
      </w:pPr>
      <w:r>
        <w:t xml:space="preserve">Must create </w:t>
      </w:r>
      <w:proofErr w:type="spellStart"/>
      <w:r>
        <w:t>dataframes</w:t>
      </w:r>
      <w:proofErr w:type="spellEnd"/>
      <w:r>
        <w:t xml:space="preserve"> for the process of analysis.</w:t>
      </w:r>
    </w:p>
    <w:p w14:paraId="3DF1147B" w14:textId="77777777" w:rsidR="006F77F1" w:rsidRDefault="006F77F1" w:rsidP="001865B8">
      <w:pPr>
        <w:pStyle w:val="ListParagraph"/>
        <w:numPr>
          <w:ilvl w:val="0"/>
          <w:numId w:val="10"/>
        </w:numPr>
      </w:pPr>
      <w:r>
        <w:t xml:space="preserve">Must use the markdown capabilities in </w:t>
      </w:r>
      <w:proofErr w:type="spellStart"/>
      <w:r>
        <w:t>Jupyter</w:t>
      </w:r>
      <w:proofErr w:type="spellEnd"/>
      <w:r>
        <w:t xml:space="preserve"> notebook to comment your code as</w:t>
      </w:r>
      <w:r w:rsidR="001D7FEF">
        <w:t xml:space="preserve"> well as present your findings.  F</w:t>
      </w:r>
      <w:r>
        <w:t xml:space="preserve">indings should be clearly identified </w:t>
      </w:r>
      <w:r w:rsidR="001D7FEF">
        <w:t>in red (markdown findings in red would have &lt;font color = ‘red’&gt; in front of the finding and &lt;/font&gt; to conclude the finding.  This will cause everything between to be highlighted in red.</w:t>
      </w:r>
      <w:r w:rsidR="00CE1347">
        <w:t xml:space="preserve">  The markdowns should be properly placed right before the actual code segment that carries out a specific activity or addresses a particular question/premise.</w:t>
      </w:r>
    </w:p>
    <w:p w14:paraId="64AB8ADF" w14:textId="77777777" w:rsidR="001D7FEF" w:rsidRPr="00985CF0" w:rsidRDefault="006E2CC7" w:rsidP="001865B8">
      <w:pPr>
        <w:pStyle w:val="ListParagraph"/>
        <w:numPr>
          <w:ilvl w:val="0"/>
          <w:numId w:val="10"/>
        </w:numPr>
        <w:rPr>
          <w:u w:val="single"/>
        </w:rPr>
      </w:pPr>
      <w:r>
        <w:t>Must adequately account for missing data.  This can be done using a couple of different ways; however, you may not 1) drop records with missing data</w:t>
      </w:r>
      <w:r w:rsidR="00483246">
        <w:t xml:space="preserve"> or 2) assign zero (or some other arbitrary number)</w:t>
      </w:r>
      <w:r w:rsidR="00CE1347">
        <w:t xml:space="preserve"> and it must be accounted for within the notebook (i.e., you can’t pull out your calculator, figure out a number and hardcode it into a variable).  </w:t>
      </w:r>
      <w:r w:rsidR="00CE1347" w:rsidRPr="00985CF0">
        <w:rPr>
          <w:u w:val="single"/>
        </w:rPr>
        <w:t>Be sure to state HOW you are accounting for the missing values in your markdown.</w:t>
      </w:r>
    </w:p>
    <w:p w14:paraId="23FB8533" w14:textId="77777777" w:rsidR="009D4531" w:rsidRDefault="009D4531" w:rsidP="001865B8">
      <w:pPr>
        <w:pStyle w:val="ListParagraph"/>
        <w:numPr>
          <w:ilvl w:val="0"/>
          <w:numId w:val="10"/>
        </w:numPr>
      </w:pPr>
      <w:r>
        <w:t>Must provide general stats about continuous variables</w:t>
      </w:r>
      <w:r w:rsidR="00967AEE">
        <w:t xml:space="preserve"> including minimum value, maximum value, standard deviation, mean, count, and the 25</w:t>
      </w:r>
      <w:r w:rsidR="00967AEE" w:rsidRPr="00967AEE">
        <w:rPr>
          <w:vertAlign w:val="superscript"/>
        </w:rPr>
        <w:t>th</w:t>
      </w:r>
      <w:r w:rsidR="00967AEE">
        <w:t>, 50</w:t>
      </w:r>
      <w:r w:rsidR="00967AEE" w:rsidRPr="00967AEE">
        <w:rPr>
          <w:vertAlign w:val="superscript"/>
        </w:rPr>
        <w:t>th</w:t>
      </w:r>
      <w:r w:rsidR="00967AEE">
        <w:t>, and 75</w:t>
      </w:r>
      <w:r w:rsidR="00967AEE" w:rsidRPr="00967AEE">
        <w:rPr>
          <w:vertAlign w:val="superscript"/>
        </w:rPr>
        <w:t>th</w:t>
      </w:r>
      <w:r w:rsidR="00967AEE">
        <w:t xml:space="preserve"> percentiles.  This should be shown both BEFORE and AFTER you have accounted for </w:t>
      </w:r>
      <w:r w:rsidR="006C2FDF">
        <w:t>the missing income data.</w:t>
      </w:r>
    </w:p>
    <w:p w14:paraId="0331B67F" w14:textId="77777777" w:rsidR="008917D8" w:rsidRDefault="009D4531" w:rsidP="001865B8">
      <w:pPr>
        <w:pStyle w:val="ListParagraph"/>
        <w:numPr>
          <w:ilvl w:val="0"/>
          <w:numId w:val="10"/>
        </w:numPr>
      </w:pPr>
      <w:r>
        <w:t>Must use at least one plot</w:t>
      </w:r>
      <w:r w:rsidR="006C2FDF">
        <w:t xml:space="preserve"> </w:t>
      </w:r>
      <w:r w:rsidR="002D34C2">
        <w:t xml:space="preserve">or graph </w:t>
      </w:r>
      <w:r w:rsidR="006C2FDF">
        <w:t>to substantiate your findings in an aspect of the EDA.</w:t>
      </w:r>
    </w:p>
    <w:p w14:paraId="2532C5C2" w14:textId="77777777" w:rsidR="000C6098" w:rsidRDefault="000C6098" w:rsidP="001865B8">
      <w:pPr>
        <w:pStyle w:val="ListParagraph"/>
        <w:numPr>
          <w:ilvl w:val="0"/>
          <w:numId w:val="10"/>
        </w:numPr>
      </w:pPr>
      <w:r>
        <w:t>Must address the following premises or “conventional wisdoms” regarding drivers, automobiles, and their insurance/driving behavior</w:t>
      </w:r>
      <w:r w:rsidR="00C24FE4">
        <w:t>:</w:t>
      </w:r>
    </w:p>
    <w:p w14:paraId="27D96FFC" w14:textId="77777777" w:rsidR="00C24FE4" w:rsidRPr="00D84F2F" w:rsidRDefault="00C24FE4" w:rsidP="00C24FE4">
      <w:pPr>
        <w:pStyle w:val="ListParagraph"/>
        <w:numPr>
          <w:ilvl w:val="1"/>
          <w:numId w:val="10"/>
        </w:numPr>
        <w:rPr>
          <w:strike/>
        </w:rPr>
      </w:pPr>
      <w:r w:rsidRPr="00D84F2F">
        <w:rPr>
          <w:strike/>
        </w:rPr>
        <w:t>Mother Nature trumps human mess-ups.  What does the data say about the average claim reason of hail vs. the other types of reasons?</w:t>
      </w:r>
      <w:r w:rsidR="00765998" w:rsidRPr="00D84F2F">
        <w:rPr>
          <w:strike/>
        </w:rPr>
        <w:t xml:space="preserve">  This is based on claim amount (not total claim amount).</w:t>
      </w:r>
    </w:p>
    <w:p w14:paraId="5BA9CC1F" w14:textId="77777777" w:rsidR="00C24FE4" w:rsidRPr="00D84F2F" w:rsidRDefault="00A67316" w:rsidP="00765998">
      <w:pPr>
        <w:pStyle w:val="ListParagraph"/>
        <w:numPr>
          <w:ilvl w:val="1"/>
          <w:numId w:val="10"/>
        </w:numPr>
        <w:rPr>
          <w:strike/>
        </w:rPr>
      </w:pPr>
      <w:r w:rsidRPr="00D84F2F">
        <w:rPr>
          <w:strike/>
        </w:rPr>
        <w:t>People who buy more expensive policies tend to have higher cost claims (note that basic is the cheapest policy, extended is mid-range, and premium is the most expensive policy type).</w:t>
      </w:r>
      <w:r w:rsidR="00765998" w:rsidRPr="00D84F2F">
        <w:rPr>
          <w:strike/>
        </w:rPr>
        <w:t xml:space="preserve">  This is based on claim amount (not total claim amount).</w:t>
      </w:r>
    </w:p>
    <w:p w14:paraId="1C08963C" w14:textId="77777777" w:rsidR="005E7910" w:rsidRPr="003C01B2" w:rsidRDefault="005E7910" w:rsidP="00C24FE4">
      <w:pPr>
        <w:pStyle w:val="ListParagraph"/>
        <w:numPr>
          <w:ilvl w:val="1"/>
          <w:numId w:val="10"/>
        </w:numPr>
        <w:rPr>
          <w:strike/>
        </w:rPr>
      </w:pPr>
      <w:r w:rsidRPr="003C01B2">
        <w:rPr>
          <w:strike/>
        </w:rPr>
        <w:t>Married folks are safer drivers than single folks (look at the counts as a percentage of collision claims only to address this premise).</w:t>
      </w:r>
    </w:p>
    <w:p w14:paraId="10782E87" w14:textId="77777777" w:rsidR="005E7910" w:rsidRPr="00E00CD5" w:rsidRDefault="005B31E2" w:rsidP="00C24FE4">
      <w:pPr>
        <w:pStyle w:val="ListParagraph"/>
        <w:numPr>
          <w:ilvl w:val="1"/>
          <w:numId w:val="10"/>
        </w:numPr>
        <w:rPr>
          <w:strike/>
        </w:rPr>
      </w:pPr>
      <w:r w:rsidRPr="00E00CD5">
        <w:rPr>
          <w:strike/>
        </w:rPr>
        <w:t>City drivers are more reckless (ironically they get in more wrecks) than suburban or rural drivers (look at the counts as a percentage of collision claims only to address this premise).</w:t>
      </w:r>
    </w:p>
    <w:p w14:paraId="6D9DA364" w14:textId="77777777" w:rsidR="008F3DDE" w:rsidRPr="00E00CD5" w:rsidRDefault="008F3DDE" w:rsidP="00C24FE4">
      <w:pPr>
        <w:pStyle w:val="ListParagraph"/>
        <w:numPr>
          <w:ilvl w:val="1"/>
          <w:numId w:val="10"/>
        </w:numPr>
        <w:rPr>
          <w:strike/>
        </w:rPr>
      </w:pPr>
      <w:r w:rsidRPr="00E00CD5">
        <w:rPr>
          <w:strike/>
        </w:rPr>
        <w:t xml:space="preserve">Big cars equal big claims.  What does the data say about the vehicle size of large vs. the other vehicle sizes?  This is based on claim amount (not total claim amount). </w:t>
      </w:r>
    </w:p>
    <w:p w14:paraId="539235ED" w14:textId="77777777" w:rsidR="006059BA" w:rsidRPr="00F8678E" w:rsidRDefault="006059BA" w:rsidP="00C24FE4">
      <w:pPr>
        <w:pStyle w:val="ListParagraph"/>
        <w:numPr>
          <w:ilvl w:val="1"/>
          <w:numId w:val="10"/>
        </w:numPr>
        <w:rPr>
          <w:strike/>
        </w:rPr>
      </w:pPr>
      <w:r w:rsidRPr="00F8678E">
        <w:rPr>
          <w:strike/>
        </w:rPr>
        <w:t>What does the data say about education and the claim amount?  This is based on claim amount (not total claim amount).</w:t>
      </w:r>
    </w:p>
    <w:p w14:paraId="2B2BB604" w14:textId="77777777" w:rsidR="006059BA" w:rsidRPr="00F8678E" w:rsidRDefault="006059BA" w:rsidP="00C24FE4">
      <w:pPr>
        <w:pStyle w:val="ListParagraph"/>
        <w:numPr>
          <w:ilvl w:val="1"/>
          <w:numId w:val="10"/>
        </w:numPr>
        <w:rPr>
          <w:strike/>
        </w:rPr>
      </w:pPr>
      <w:r w:rsidRPr="00F8678E">
        <w:rPr>
          <w:strike/>
        </w:rPr>
        <w:t xml:space="preserve">Of the states represented in our sample, is there one that we should probably look at dropping coverage of its drivers?  This is based on claim amount (not total claim amount).  </w:t>
      </w:r>
    </w:p>
    <w:p w14:paraId="30DCD1FC" w14:textId="77777777" w:rsidR="00CA1AFE" w:rsidRDefault="00CA1AFE">
      <w:pPr>
        <w:rPr>
          <w:b/>
        </w:rPr>
      </w:pPr>
      <w:r>
        <w:rPr>
          <w:b/>
        </w:rPr>
        <w:br w:type="page"/>
      </w:r>
    </w:p>
    <w:p w14:paraId="46F28707" w14:textId="6BB599DE" w:rsidR="001865B8" w:rsidRPr="00FE3C03" w:rsidRDefault="001865B8" w:rsidP="001865B8">
      <w:pPr>
        <w:spacing w:after="120"/>
        <w:jc w:val="center"/>
        <w:rPr>
          <w:b/>
        </w:rPr>
      </w:pPr>
      <w:r w:rsidRPr="00FE3C03">
        <w:rPr>
          <w:b/>
        </w:rPr>
        <w:lastRenderedPageBreak/>
        <w:t>Grading Criteria</w:t>
      </w:r>
    </w:p>
    <w:tbl>
      <w:tblPr>
        <w:tblStyle w:val="TableGrid"/>
        <w:tblW w:w="0" w:type="auto"/>
        <w:tblLook w:val="01E0" w:firstRow="1" w:lastRow="1" w:firstColumn="1" w:lastColumn="1" w:noHBand="0" w:noVBand="0"/>
      </w:tblPr>
      <w:tblGrid>
        <w:gridCol w:w="4682"/>
        <w:gridCol w:w="4668"/>
      </w:tblGrid>
      <w:tr w:rsidR="001865B8" w:rsidRPr="00FE3C03" w14:paraId="3B66BE49" w14:textId="77777777" w:rsidTr="0082456B">
        <w:tc>
          <w:tcPr>
            <w:tcW w:w="4682" w:type="dxa"/>
          </w:tcPr>
          <w:p w14:paraId="6132EDA2" w14:textId="77777777" w:rsidR="001865B8" w:rsidRPr="00FE3C03" w:rsidRDefault="001865B8" w:rsidP="0082456B">
            <w:pPr>
              <w:rPr>
                <w:rFonts w:ascii="Calibri" w:hAnsi="Calibri"/>
                <w:b/>
              </w:rPr>
            </w:pPr>
            <w:r w:rsidRPr="00FE3C03">
              <w:rPr>
                <w:rFonts w:ascii="Calibri" w:hAnsi="Calibri"/>
                <w:b/>
              </w:rPr>
              <w:t>Element</w:t>
            </w:r>
          </w:p>
        </w:tc>
        <w:tc>
          <w:tcPr>
            <w:tcW w:w="4668" w:type="dxa"/>
          </w:tcPr>
          <w:p w14:paraId="79D354BD" w14:textId="77777777" w:rsidR="001865B8" w:rsidRPr="00FE3C03" w:rsidRDefault="001865B8" w:rsidP="0082456B">
            <w:pPr>
              <w:rPr>
                <w:rFonts w:ascii="Calibri" w:hAnsi="Calibri"/>
                <w:b/>
              </w:rPr>
            </w:pPr>
            <w:r w:rsidRPr="00FE3C03">
              <w:rPr>
                <w:rFonts w:ascii="Calibri" w:hAnsi="Calibri"/>
                <w:b/>
              </w:rPr>
              <w:t>Points</w:t>
            </w:r>
          </w:p>
        </w:tc>
      </w:tr>
      <w:tr w:rsidR="001865B8" w:rsidRPr="00FE3C03" w14:paraId="7FB2BD72" w14:textId="77777777" w:rsidTr="0082456B">
        <w:tc>
          <w:tcPr>
            <w:tcW w:w="4682" w:type="dxa"/>
          </w:tcPr>
          <w:p w14:paraId="6F9ED873" w14:textId="77777777" w:rsidR="001865B8" w:rsidRPr="00FE3C03" w:rsidRDefault="0093796C" w:rsidP="0082456B">
            <w:pPr>
              <w:rPr>
                <w:rFonts w:ascii="Calibri" w:hAnsi="Calibri"/>
              </w:rPr>
            </w:pPr>
            <w:r>
              <w:rPr>
                <w:rFonts w:ascii="Calibri" w:hAnsi="Calibri"/>
              </w:rPr>
              <w:t>Link to insurance.xlsx correctly established</w:t>
            </w:r>
          </w:p>
        </w:tc>
        <w:tc>
          <w:tcPr>
            <w:tcW w:w="4668" w:type="dxa"/>
          </w:tcPr>
          <w:p w14:paraId="3BE29D21" w14:textId="77777777" w:rsidR="001865B8" w:rsidRPr="00FE3C03" w:rsidRDefault="001865B8" w:rsidP="0082456B">
            <w:pPr>
              <w:rPr>
                <w:rFonts w:ascii="Calibri" w:hAnsi="Calibri"/>
              </w:rPr>
            </w:pPr>
            <w:r w:rsidRPr="00FE3C03">
              <w:rPr>
                <w:rFonts w:ascii="Calibri" w:hAnsi="Calibri"/>
              </w:rPr>
              <w:t>5</w:t>
            </w:r>
          </w:p>
        </w:tc>
      </w:tr>
      <w:tr w:rsidR="001865B8" w:rsidRPr="00FE3C03" w14:paraId="60B10438" w14:textId="77777777" w:rsidTr="0082456B">
        <w:tc>
          <w:tcPr>
            <w:tcW w:w="4682" w:type="dxa"/>
          </w:tcPr>
          <w:p w14:paraId="071AC30A" w14:textId="77777777" w:rsidR="001865B8" w:rsidRPr="00FE3C03" w:rsidRDefault="0093796C" w:rsidP="00183AED">
            <w:pPr>
              <w:rPr>
                <w:rFonts w:ascii="Calibri" w:hAnsi="Calibri"/>
              </w:rPr>
            </w:pPr>
            <w:r>
              <w:rPr>
                <w:rFonts w:ascii="Calibri" w:hAnsi="Calibri"/>
              </w:rPr>
              <w:t xml:space="preserve">Developed properly in </w:t>
            </w:r>
            <w:proofErr w:type="spellStart"/>
            <w:r>
              <w:rPr>
                <w:rFonts w:ascii="Calibri" w:hAnsi="Calibri"/>
              </w:rPr>
              <w:t>Jupyter</w:t>
            </w:r>
            <w:proofErr w:type="spellEnd"/>
            <w:r>
              <w:rPr>
                <w:rFonts w:ascii="Calibri" w:hAnsi="Calibri"/>
              </w:rPr>
              <w:t xml:space="preserve"> notebook</w:t>
            </w:r>
          </w:p>
        </w:tc>
        <w:tc>
          <w:tcPr>
            <w:tcW w:w="4668" w:type="dxa"/>
          </w:tcPr>
          <w:p w14:paraId="28B91D97" w14:textId="77777777" w:rsidR="001865B8" w:rsidRPr="00FE3C03" w:rsidRDefault="00141D82" w:rsidP="0082456B">
            <w:pPr>
              <w:rPr>
                <w:rFonts w:ascii="Calibri" w:hAnsi="Calibri"/>
              </w:rPr>
            </w:pPr>
            <w:r>
              <w:rPr>
                <w:rFonts w:ascii="Calibri" w:hAnsi="Calibri"/>
              </w:rPr>
              <w:t>10</w:t>
            </w:r>
          </w:p>
        </w:tc>
      </w:tr>
      <w:tr w:rsidR="00183AED" w:rsidRPr="00FE3C03" w14:paraId="7F518F7F" w14:textId="77777777" w:rsidTr="0082456B">
        <w:tc>
          <w:tcPr>
            <w:tcW w:w="4682" w:type="dxa"/>
          </w:tcPr>
          <w:p w14:paraId="01FBB46F" w14:textId="77777777" w:rsidR="00183AED" w:rsidRPr="00FE3C03" w:rsidRDefault="0093796C" w:rsidP="00183AED">
            <w:pPr>
              <w:rPr>
                <w:rFonts w:ascii="Calibri" w:hAnsi="Calibri"/>
              </w:rPr>
            </w:pPr>
            <w:r>
              <w:rPr>
                <w:rFonts w:ascii="Calibri" w:hAnsi="Calibri"/>
              </w:rPr>
              <w:t xml:space="preserve">Correct use of </w:t>
            </w:r>
            <w:proofErr w:type="spellStart"/>
            <w:r>
              <w:rPr>
                <w:rFonts w:ascii="Calibri" w:hAnsi="Calibri"/>
              </w:rPr>
              <w:t>dataframes</w:t>
            </w:r>
            <w:proofErr w:type="spellEnd"/>
          </w:p>
        </w:tc>
        <w:tc>
          <w:tcPr>
            <w:tcW w:w="4668" w:type="dxa"/>
          </w:tcPr>
          <w:p w14:paraId="3045C2DE" w14:textId="77777777" w:rsidR="00183AED" w:rsidRPr="00FE3C03" w:rsidRDefault="00EE7617" w:rsidP="00EE7617">
            <w:pPr>
              <w:rPr>
                <w:rFonts w:ascii="Calibri" w:hAnsi="Calibri"/>
              </w:rPr>
            </w:pPr>
            <w:r>
              <w:rPr>
                <w:rFonts w:ascii="Calibri" w:hAnsi="Calibri"/>
              </w:rPr>
              <w:t>5</w:t>
            </w:r>
          </w:p>
        </w:tc>
      </w:tr>
      <w:tr w:rsidR="001865B8" w:rsidRPr="00FE3C03" w14:paraId="4F9C2217" w14:textId="77777777" w:rsidTr="0082456B">
        <w:tc>
          <w:tcPr>
            <w:tcW w:w="4682" w:type="dxa"/>
          </w:tcPr>
          <w:p w14:paraId="76FAEB9A" w14:textId="77777777" w:rsidR="001865B8" w:rsidRPr="00FE3C03" w:rsidRDefault="0093796C" w:rsidP="0082456B">
            <w:pPr>
              <w:rPr>
                <w:rFonts w:ascii="Calibri" w:hAnsi="Calibri"/>
              </w:rPr>
            </w:pPr>
            <w:r>
              <w:rPr>
                <w:rFonts w:ascii="Calibri" w:hAnsi="Calibri"/>
              </w:rPr>
              <w:t>Adequately accounts for missing data</w:t>
            </w:r>
          </w:p>
        </w:tc>
        <w:tc>
          <w:tcPr>
            <w:tcW w:w="4668" w:type="dxa"/>
          </w:tcPr>
          <w:p w14:paraId="132D6584" w14:textId="77777777" w:rsidR="001865B8" w:rsidRPr="00FE3C03" w:rsidRDefault="00EE7617" w:rsidP="0082456B">
            <w:pPr>
              <w:rPr>
                <w:rFonts w:ascii="Calibri" w:hAnsi="Calibri"/>
              </w:rPr>
            </w:pPr>
            <w:r>
              <w:rPr>
                <w:rFonts w:ascii="Calibri" w:hAnsi="Calibri"/>
              </w:rPr>
              <w:t>10</w:t>
            </w:r>
          </w:p>
        </w:tc>
      </w:tr>
      <w:tr w:rsidR="001865B8" w:rsidRPr="00FE3C03" w14:paraId="6676CDC4" w14:textId="77777777" w:rsidTr="0082456B">
        <w:tc>
          <w:tcPr>
            <w:tcW w:w="4682" w:type="dxa"/>
          </w:tcPr>
          <w:p w14:paraId="33D49B7B" w14:textId="77777777" w:rsidR="001865B8" w:rsidRPr="00FE3C03" w:rsidRDefault="0093796C" w:rsidP="00183AED">
            <w:pPr>
              <w:rPr>
                <w:rFonts w:ascii="Calibri" w:hAnsi="Calibri"/>
              </w:rPr>
            </w:pPr>
            <w:r>
              <w:rPr>
                <w:rFonts w:ascii="Calibri" w:hAnsi="Calibri"/>
              </w:rPr>
              <w:t>General stats about continuous variables</w:t>
            </w:r>
          </w:p>
        </w:tc>
        <w:tc>
          <w:tcPr>
            <w:tcW w:w="4668" w:type="dxa"/>
          </w:tcPr>
          <w:p w14:paraId="7E5D9053" w14:textId="77777777" w:rsidR="001865B8" w:rsidRPr="00FE3C03" w:rsidRDefault="0093796C" w:rsidP="0082456B">
            <w:pPr>
              <w:rPr>
                <w:rFonts w:ascii="Calibri" w:hAnsi="Calibri"/>
              </w:rPr>
            </w:pPr>
            <w:r>
              <w:rPr>
                <w:rFonts w:ascii="Calibri" w:hAnsi="Calibri"/>
              </w:rPr>
              <w:t>5</w:t>
            </w:r>
          </w:p>
        </w:tc>
      </w:tr>
      <w:tr w:rsidR="001865B8" w:rsidRPr="00FE3C03" w14:paraId="16AFFD9B" w14:textId="77777777" w:rsidTr="0082456B">
        <w:tc>
          <w:tcPr>
            <w:tcW w:w="4682" w:type="dxa"/>
          </w:tcPr>
          <w:p w14:paraId="76C0BDBA" w14:textId="77777777" w:rsidR="001865B8" w:rsidRPr="00FE3C03" w:rsidRDefault="0093796C" w:rsidP="0082456B">
            <w:pPr>
              <w:rPr>
                <w:rFonts w:ascii="Calibri" w:hAnsi="Calibri"/>
              </w:rPr>
            </w:pPr>
            <w:r>
              <w:rPr>
                <w:rFonts w:ascii="Calibri" w:hAnsi="Calibri"/>
              </w:rPr>
              <w:t>At least one plot or graph supporting a finding</w:t>
            </w:r>
          </w:p>
        </w:tc>
        <w:tc>
          <w:tcPr>
            <w:tcW w:w="4668" w:type="dxa"/>
          </w:tcPr>
          <w:p w14:paraId="5B3B8D7E" w14:textId="77777777" w:rsidR="001865B8" w:rsidRPr="00FE3C03" w:rsidRDefault="00912F7B" w:rsidP="0082456B">
            <w:pPr>
              <w:rPr>
                <w:rFonts w:ascii="Calibri" w:hAnsi="Calibri"/>
              </w:rPr>
            </w:pPr>
            <w:r>
              <w:rPr>
                <w:rFonts w:ascii="Calibri" w:hAnsi="Calibri"/>
              </w:rPr>
              <w:t>10</w:t>
            </w:r>
          </w:p>
        </w:tc>
      </w:tr>
      <w:tr w:rsidR="0093796C" w:rsidRPr="00FE3C03" w14:paraId="43E44313" w14:textId="77777777" w:rsidTr="0082456B">
        <w:tc>
          <w:tcPr>
            <w:tcW w:w="4682" w:type="dxa"/>
          </w:tcPr>
          <w:p w14:paraId="78A0ED2F" w14:textId="77777777" w:rsidR="0093796C" w:rsidRPr="00FE3C03" w:rsidRDefault="002D34C2" w:rsidP="0082456B">
            <w:pPr>
              <w:rPr>
                <w:rFonts w:ascii="Calibri" w:hAnsi="Calibri"/>
              </w:rPr>
            </w:pPr>
            <w:r>
              <w:rPr>
                <w:rFonts w:ascii="Calibri" w:hAnsi="Calibri"/>
              </w:rPr>
              <w:t>Premises:</w:t>
            </w:r>
          </w:p>
        </w:tc>
        <w:tc>
          <w:tcPr>
            <w:tcW w:w="4668" w:type="dxa"/>
          </w:tcPr>
          <w:p w14:paraId="50B82806" w14:textId="77777777" w:rsidR="0093796C" w:rsidRPr="00FE3C03" w:rsidRDefault="0093796C" w:rsidP="0082456B">
            <w:pPr>
              <w:rPr>
                <w:rFonts w:ascii="Calibri" w:hAnsi="Calibri"/>
              </w:rPr>
            </w:pPr>
          </w:p>
        </w:tc>
      </w:tr>
      <w:tr w:rsidR="0093796C" w:rsidRPr="00FE3C03" w14:paraId="4058DE51" w14:textId="77777777" w:rsidTr="0082456B">
        <w:tc>
          <w:tcPr>
            <w:tcW w:w="4682" w:type="dxa"/>
          </w:tcPr>
          <w:p w14:paraId="26EE0207" w14:textId="77777777" w:rsidR="002D34C2" w:rsidRPr="002D34C2" w:rsidRDefault="002D34C2" w:rsidP="002D34C2">
            <w:pPr>
              <w:pStyle w:val="ListParagraph"/>
              <w:numPr>
                <w:ilvl w:val="0"/>
                <w:numId w:val="12"/>
              </w:numPr>
              <w:rPr>
                <w:rFonts w:eastAsia="SimSun"/>
              </w:rPr>
            </w:pPr>
            <w:r>
              <w:rPr>
                <w:rFonts w:eastAsia="SimSun"/>
              </w:rPr>
              <w:t>Mother Nature Premise</w:t>
            </w:r>
          </w:p>
        </w:tc>
        <w:tc>
          <w:tcPr>
            <w:tcW w:w="4668" w:type="dxa"/>
          </w:tcPr>
          <w:p w14:paraId="13D07D05" w14:textId="77777777" w:rsidR="0093796C" w:rsidRPr="00FE3C03" w:rsidRDefault="00EE7617" w:rsidP="0082456B">
            <w:pPr>
              <w:rPr>
                <w:rFonts w:ascii="Calibri" w:hAnsi="Calibri"/>
              </w:rPr>
            </w:pPr>
            <w:r>
              <w:rPr>
                <w:rFonts w:ascii="Calibri" w:hAnsi="Calibri"/>
              </w:rPr>
              <w:t>5</w:t>
            </w:r>
          </w:p>
        </w:tc>
      </w:tr>
      <w:tr w:rsidR="0093796C" w:rsidRPr="00FE3C03" w14:paraId="72E19689" w14:textId="77777777" w:rsidTr="0082456B">
        <w:tc>
          <w:tcPr>
            <w:tcW w:w="4682" w:type="dxa"/>
          </w:tcPr>
          <w:p w14:paraId="2C55976D" w14:textId="77777777" w:rsidR="0093796C" w:rsidRPr="002D34C2" w:rsidRDefault="002D34C2" w:rsidP="002D34C2">
            <w:pPr>
              <w:pStyle w:val="ListParagraph"/>
              <w:numPr>
                <w:ilvl w:val="0"/>
                <w:numId w:val="12"/>
              </w:numPr>
              <w:rPr>
                <w:rFonts w:eastAsia="SimSun"/>
              </w:rPr>
            </w:pPr>
            <w:r>
              <w:rPr>
                <w:rFonts w:eastAsia="SimSun"/>
              </w:rPr>
              <w:t>Expensive Policies Premise</w:t>
            </w:r>
          </w:p>
        </w:tc>
        <w:tc>
          <w:tcPr>
            <w:tcW w:w="4668" w:type="dxa"/>
          </w:tcPr>
          <w:p w14:paraId="6A9F0DCE" w14:textId="77777777" w:rsidR="0093796C" w:rsidRPr="00FE3C03" w:rsidRDefault="00EE7617" w:rsidP="0082456B">
            <w:pPr>
              <w:rPr>
                <w:rFonts w:ascii="Calibri" w:hAnsi="Calibri"/>
              </w:rPr>
            </w:pPr>
            <w:r>
              <w:rPr>
                <w:rFonts w:ascii="Calibri" w:hAnsi="Calibri"/>
              </w:rPr>
              <w:t>5</w:t>
            </w:r>
          </w:p>
        </w:tc>
      </w:tr>
      <w:tr w:rsidR="002D34C2" w:rsidRPr="00FE3C03" w14:paraId="59AA7F7B" w14:textId="77777777" w:rsidTr="0082456B">
        <w:tc>
          <w:tcPr>
            <w:tcW w:w="4682" w:type="dxa"/>
          </w:tcPr>
          <w:p w14:paraId="53590BE4" w14:textId="77777777" w:rsidR="002D34C2" w:rsidRPr="002D34C2" w:rsidRDefault="002D34C2" w:rsidP="002D34C2">
            <w:pPr>
              <w:pStyle w:val="ListParagraph"/>
              <w:numPr>
                <w:ilvl w:val="0"/>
                <w:numId w:val="12"/>
              </w:numPr>
              <w:rPr>
                <w:rFonts w:eastAsia="SimSun"/>
              </w:rPr>
            </w:pPr>
            <w:r>
              <w:rPr>
                <w:rFonts w:eastAsia="SimSun"/>
              </w:rPr>
              <w:t>Married Folks Premise</w:t>
            </w:r>
          </w:p>
        </w:tc>
        <w:tc>
          <w:tcPr>
            <w:tcW w:w="4668" w:type="dxa"/>
          </w:tcPr>
          <w:p w14:paraId="1A2A0911" w14:textId="77777777" w:rsidR="002D34C2" w:rsidRPr="00FE3C03" w:rsidRDefault="00EE7617" w:rsidP="0082456B">
            <w:pPr>
              <w:rPr>
                <w:rFonts w:ascii="Calibri" w:hAnsi="Calibri"/>
              </w:rPr>
            </w:pPr>
            <w:r>
              <w:rPr>
                <w:rFonts w:ascii="Calibri" w:hAnsi="Calibri"/>
              </w:rPr>
              <w:t>5</w:t>
            </w:r>
          </w:p>
        </w:tc>
      </w:tr>
      <w:tr w:rsidR="002D34C2" w:rsidRPr="00FE3C03" w14:paraId="1437ACE0" w14:textId="77777777" w:rsidTr="0082456B">
        <w:tc>
          <w:tcPr>
            <w:tcW w:w="4682" w:type="dxa"/>
          </w:tcPr>
          <w:p w14:paraId="7CE97543" w14:textId="77777777" w:rsidR="002D34C2" w:rsidRPr="002D34C2" w:rsidRDefault="002D34C2" w:rsidP="002D34C2">
            <w:pPr>
              <w:pStyle w:val="ListParagraph"/>
              <w:numPr>
                <w:ilvl w:val="0"/>
                <w:numId w:val="12"/>
              </w:numPr>
              <w:rPr>
                <w:rFonts w:eastAsia="SimSun"/>
              </w:rPr>
            </w:pPr>
            <w:r>
              <w:rPr>
                <w:rFonts w:eastAsia="SimSun"/>
              </w:rPr>
              <w:t>City Drivers Premise</w:t>
            </w:r>
          </w:p>
        </w:tc>
        <w:tc>
          <w:tcPr>
            <w:tcW w:w="4668" w:type="dxa"/>
          </w:tcPr>
          <w:p w14:paraId="2344748B" w14:textId="77777777" w:rsidR="002D34C2" w:rsidRPr="00FE3C03" w:rsidRDefault="00EE7617" w:rsidP="0082456B">
            <w:pPr>
              <w:rPr>
                <w:rFonts w:ascii="Calibri" w:hAnsi="Calibri"/>
              </w:rPr>
            </w:pPr>
            <w:r>
              <w:rPr>
                <w:rFonts w:ascii="Calibri" w:hAnsi="Calibri"/>
              </w:rPr>
              <w:t>5</w:t>
            </w:r>
          </w:p>
        </w:tc>
      </w:tr>
      <w:tr w:rsidR="002D34C2" w:rsidRPr="00FE3C03" w14:paraId="4B6CE1E5" w14:textId="77777777" w:rsidTr="0082456B">
        <w:tc>
          <w:tcPr>
            <w:tcW w:w="4682" w:type="dxa"/>
          </w:tcPr>
          <w:p w14:paraId="36EFBF94" w14:textId="77777777" w:rsidR="002D34C2" w:rsidRPr="002D34C2" w:rsidRDefault="002D34C2" w:rsidP="002D34C2">
            <w:pPr>
              <w:pStyle w:val="ListParagraph"/>
              <w:numPr>
                <w:ilvl w:val="0"/>
                <w:numId w:val="12"/>
              </w:numPr>
              <w:rPr>
                <w:rFonts w:eastAsia="SimSun"/>
              </w:rPr>
            </w:pPr>
            <w:r>
              <w:rPr>
                <w:rFonts w:eastAsia="SimSun"/>
              </w:rPr>
              <w:t>Big Cars Premise</w:t>
            </w:r>
          </w:p>
        </w:tc>
        <w:tc>
          <w:tcPr>
            <w:tcW w:w="4668" w:type="dxa"/>
          </w:tcPr>
          <w:p w14:paraId="26955F11" w14:textId="77777777" w:rsidR="002D34C2" w:rsidRPr="00FE3C03" w:rsidRDefault="00EE7617" w:rsidP="0082456B">
            <w:pPr>
              <w:rPr>
                <w:rFonts w:ascii="Calibri" w:hAnsi="Calibri"/>
              </w:rPr>
            </w:pPr>
            <w:r>
              <w:rPr>
                <w:rFonts w:ascii="Calibri" w:hAnsi="Calibri"/>
              </w:rPr>
              <w:t>5</w:t>
            </w:r>
          </w:p>
        </w:tc>
      </w:tr>
      <w:tr w:rsidR="002D34C2" w:rsidRPr="00FE3C03" w14:paraId="6A53256A" w14:textId="77777777" w:rsidTr="0082456B">
        <w:tc>
          <w:tcPr>
            <w:tcW w:w="4682" w:type="dxa"/>
          </w:tcPr>
          <w:p w14:paraId="2B22FC6A" w14:textId="77777777" w:rsidR="002D34C2" w:rsidRPr="002D34C2" w:rsidRDefault="002D34C2" w:rsidP="002D34C2">
            <w:pPr>
              <w:pStyle w:val="ListParagraph"/>
              <w:numPr>
                <w:ilvl w:val="0"/>
                <w:numId w:val="12"/>
              </w:numPr>
              <w:rPr>
                <w:rFonts w:eastAsia="SimSun"/>
              </w:rPr>
            </w:pPr>
            <w:r>
              <w:rPr>
                <w:rFonts w:eastAsia="SimSun"/>
              </w:rPr>
              <w:t>Education Findings</w:t>
            </w:r>
          </w:p>
        </w:tc>
        <w:tc>
          <w:tcPr>
            <w:tcW w:w="4668" w:type="dxa"/>
          </w:tcPr>
          <w:p w14:paraId="783A2966" w14:textId="77777777" w:rsidR="002D34C2" w:rsidRPr="00FE3C03" w:rsidRDefault="00EE7617" w:rsidP="0082456B">
            <w:pPr>
              <w:rPr>
                <w:rFonts w:ascii="Calibri" w:hAnsi="Calibri"/>
              </w:rPr>
            </w:pPr>
            <w:r>
              <w:rPr>
                <w:rFonts w:ascii="Calibri" w:hAnsi="Calibri"/>
              </w:rPr>
              <w:t>5</w:t>
            </w:r>
          </w:p>
        </w:tc>
      </w:tr>
      <w:tr w:rsidR="002D34C2" w:rsidRPr="00FE3C03" w14:paraId="077024DB" w14:textId="77777777" w:rsidTr="0082456B">
        <w:tc>
          <w:tcPr>
            <w:tcW w:w="4682" w:type="dxa"/>
          </w:tcPr>
          <w:p w14:paraId="12CF3AFD" w14:textId="77777777" w:rsidR="002D34C2" w:rsidRPr="00FA1234" w:rsidRDefault="00FA1234" w:rsidP="00FA1234">
            <w:pPr>
              <w:pStyle w:val="ListParagraph"/>
              <w:numPr>
                <w:ilvl w:val="0"/>
                <w:numId w:val="12"/>
              </w:numPr>
              <w:rPr>
                <w:rFonts w:eastAsia="SimSun"/>
              </w:rPr>
            </w:pPr>
            <w:r>
              <w:rPr>
                <w:rFonts w:eastAsia="SimSun"/>
              </w:rPr>
              <w:t>State Drop Suggestion</w:t>
            </w:r>
          </w:p>
        </w:tc>
        <w:tc>
          <w:tcPr>
            <w:tcW w:w="4668" w:type="dxa"/>
          </w:tcPr>
          <w:p w14:paraId="3316A978" w14:textId="77777777" w:rsidR="002D34C2" w:rsidRPr="00FE3C03" w:rsidRDefault="00EE7617" w:rsidP="0082456B">
            <w:pPr>
              <w:rPr>
                <w:rFonts w:ascii="Calibri" w:hAnsi="Calibri"/>
              </w:rPr>
            </w:pPr>
            <w:r>
              <w:rPr>
                <w:rFonts w:ascii="Calibri" w:hAnsi="Calibri"/>
              </w:rPr>
              <w:t>5</w:t>
            </w:r>
          </w:p>
        </w:tc>
      </w:tr>
      <w:tr w:rsidR="002F3D10" w:rsidRPr="00FE3C03" w14:paraId="50A7DD72" w14:textId="77777777" w:rsidTr="0082456B">
        <w:tc>
          <w:tcPr>
            <w:tcW w:w="4682" w:type="dxa"/>
          </w:tcPr>
          <w:p w14:paraId="7442AB3D" w14:textId="77777777" w:rsidR="002F3D10" w:rsidRPr="00FE3C03" w:rsidRDefault="002F3D10" w:rsidP="00060202">
            <w:pPr>
              <w:rPr>
                <w:rFonts w:ascii="Calibri" w:hAnsi="Calibri"/>
              </w:rPr>
            </w:pPr>
            <w:r w:rsidRPr="00FE3C03">
              <w:rPr>
                <w:rFonts w:ascii="Calibri" w:hAnsi="Calibri"/>
              </w:rPr>
              <w:t>Program executes correctly and effectively</w:t>
            </w:r>
          </w:p>
        </w:tc>
        <w:tc>
          <w:tcPr>
            <w:tcW w:w="4668" w:type="dxa"/>
          </w:tcPr>
          <w:p w14:paraId="3CB04084" w14:textId="77777777" w:rsidR="002F3D10" w:rsidRPr="00FE3C03" w:rsidRDefault="00EE7617" w:rsidP="00060202">
            <w:pPr>
              <w:rPr>
                <w:rFonts w:ascii="Calibri" w:hAnsi="Calibri"/>
              </w:rPr>
            </w:pPr>
            <w:r>
              <w:rPr>
                <w:rFonts w:ascii="Calibri" w:hAnsi="Calibri"/>
              </w:rPr>
              <w:t>10</w:t>
            </w:r>
          </w:p>
        </w:tc>
      </w:tr>
      <w:tr w:rsidR="001865B8" w:rsidRPr="00FE3C03" w14:paraId="70E210CD" w14:textId="77777777" w:rsidTr="0082456B">
        <w:tc>
          <w:tcPr>
            <w:tcW w:w="4682" w:type="dxa"/>
          </w:tcPr>
          <w:p w14:paraId="52E741EB" w14:textId="77777777" w:rsidR="001865B8" w:rsidRPr="00FE3C03" w:rsidRDefault="001865B8" w:rsidP="0082456B">
            <w:pPr>
              <w:rPr>
                <w:rFonts w:ascii="Calibri" w:hAnsi="Calibri"/>
              </w:rPr>
            </w:pPr>
            <w:r w:rsidRPr="00FE3C03">
              <w:rPr>
                <w:rFonts w:ascii="Calibri" w:hAnsi="Calibri"/>
              </w:rPr>
              <w:t>Comments</w:t>
            </w:r>
            <w:r w:rsidR="00052605">
              <w:rPr>
                <w:rFonts w:ascii="Calibri" w:hAnsi="Calibri"/>
              </w:rPr>
              <w:t>/Markdowns</w:t>
            </w:r>
          </w:p>
        </w:tc>
        <w:tc>
          <w:tcPr>
            <w:tcW w:w="4668" w:type="dxa"/>
          </w:tcPr>
          <w:p w14:paraId="0CD8B69B" w14:textId="77777777" w:rsidR="001865B8" w:rsidRPr="00FE3C03" w:rsidRDefault="001865B8" w:rsidP="0082456B">
            <w:pPr>
              <w:rPr>
                <w:rFonts w:ascii="Calibri" w:hAnsi="Calibri"/>
              </w:rPr>
            </w:pPr>
            <w:r w:rsidRPr="00FE3C03">
              <w:rPr>
                <w:rFonts w:ascii="Calibri" w:hAnsi="Calibri"/>
              </w:rPr>
              <w:t>1</w:t>
            </w:r>
            <w:r w:rsidR="002F3D10" w:rsidRPr="00FE3C03">
              <w:rPr>
                <w:rFonts w:ascii="Calibri" w:hAnsi="Calibri"/>
              </w:rPr>
              <w:t>0</w:t>
            </w:r>
          </w:p>
        </w:tc>
      </w:tr>
      <w:tr w:rsidR="001865B8" w:rsidRPr="00FE3C03" w14:paraId="23735BFC" w14:textId="77777777" w:rsidTr="0082456B">
        <w:tc>
          <w:tcPr>
            <w:tcW w:w="4682" w:type="dxa"/>
          </w:tcPr>
          <w:p w14:paraId="2BAB8707" w14:textId="77777777" w:rsidR="001865B8" w:rsidRPr="00FE3C03" w:rsidRDefault="001865B8" w:rsidP="0082456B">
            <w:pPr>
              <w:rPr>
                <w:rFonts w:ascii="Calibri" w:hAnsi="Calibri"/>
              </w:rPr>
            </w:pPr>
            <w:r w:rsidRPr="00FE3C03">
              <w:rPr>
                <w:rFonts w:ascii="Calibri" w:hAnsi="Calibri"/>
              </w:rPr>
              <w:t>Total Points Possible</w:t>
            </w:r>
          </w:p>
        </w:tc>
        <w:tc>
          <w:tcPr>
            <w:tcW w:w="4668" w:type="dxa"/>
          </w:tcPr>
          <w:p w14:paraId="6E67E970" w14:textId="77777777" w:rsidR="001865B8" w:rsidRPr="00FE3C03" w:rsidRDefault="001865B8" w:rsidP="0082456B">
            <w:pPr>
              <w:rPr>
                <w:rFonts w:ascii="Calibri" w:hAnsi="Calibri"/>
              </w:rPr>
            </w:pPr>
            <w:r w:rsidRPr="00FE3C03">
              <w:rPr>
                <w:rFonts w:ascii="Calibri" w:hAnsi="Calibri"/>
              </w:rPr>
              <w:t>100</w:t>
            </w:r>
          </w:p>
        </w:tc>
      </w:tr>
    </w:tbl>
    <w:p w14:paraId="1B9C9469" w14:textId="77777777" w:rsidR="001865B8" w:rsidRDefault="001865B8" w:rsidP="00E11742"/>
    <w:sectPr w:rsidR="001865B8" w:rsidSect="001A7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4D38"/>
    <w:multiLevelType w:val="hybridMultilevel"/>
    <w:tmpl w:val="1FCC55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37E75"/>
    <w:multiLevelType w:val="hybridMultilevel"/>
    <w:tmpl w:val="384C1AE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16AD0D45"/>
    <w:multiLevelType w:val="hybridMultilevel"/>
    <w:tmpl w:val="8F38D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0E6A15"/>
    <w:multiLevelType w:val="hybridMultilevel"/>
    <w:tmpl w:val="7CF89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526DC6"/>
    <w:multiLevelType w:val="hybridMultilevel"/>
    <w:tmpl w:val="F96E7AF2"/>
    <w:lvl w:ilvl="0" w:tplc="D068BC62">
      <w:start w:val="1"/>
      <w:numFmt w:val="decimal"/>
      <w:lvlText w:val="%1."/>
      <w:lvlJc w:val="left"/>
      <w:pPr>
        <w:ind w:left="720" w:hanging="360"/>
      </w:pPr>
    </w:lvl>
    <w:lvl w:ilvl="1" w:tplc="86CA72B8">
      <w:start w:val="1"/>
      <w:numFmt w:val="lowerLetter"/>
      <w:lvlText w:val="%2."/>
      <w:lvlJc w:val="left"/>
      <w:pPr>
        <w:ind w:left="1440" w:hanging="360"/>
      </w:pPr>
    </w:lvl>
    <w:lvl w:ilvl="2" w:tplc="5B40140C">
      <w:start w:val="1"/>
      <w:numFmt w:val="lowerRoman"/>
      <w:lvlText w:val="%3."/>
      <w:lvlJc w:val="right"/>
      <w:pPr>
        <w:ind w:left="2160" w:hanging="180"/>
      </w:pPr>
    </w:lvl>
    <w:lvl w:ilvl="3" w:tplc="98EE82F6">
      <w:start w:val="1"/>
      <w:numFmt w:val="decimal"/>
      <w:lvlText w:val="%4."/>
      <w:lvlJc w:val="left"/>
      <w:pPr>
        <w:ind w:left="2880" w:hanging="360"/>
      </w:pPr>
    </w:lvl>
    <w:lvl w:ilvl="4" w:tplc="BF98E3E8">
      <w:start w:val="1"/>
      <w:numFmt w:val="lowerLetter"/>
      <w:lvlText w:val="%5."/>
      <w:lvlJc w:val="left"/>
      <w:pPr>
        <w:ind w:left="3600" w:hanging="360"/>
      </w:pPr>
    </w:lvl>
    <w:lvl w:ilvl="5" w:tplc="B95A2588">
      <w:start w:val="1"/>
      <w:numFmt w:val="lowerRoman"/>
      <w:lvlText w:val="%6."/>
      <w:lvlJc w:val="right"/>
      <w:pPr>
        <w:ind w:left="4320" w:hanging="180"/>
      </w:pPr>
    </w:lvl>
    <w:lvl w:ilvl="6" w:tplc="4086DA62">
      <w:start w:val="1"/>
      <w:numFmt w:val="decimal"/>
      <w:lvlText w:val="%7."/>
      <w:lvlJc w:val="left"/>
      <w:pPr>
        <w:ind w:left="5040" w:hanging="360"/>
      </w:pPr>
    </w:lvl>
    <w:lvl w:ilvl="7" w:tplc="8F6EF204">
      <w:start w:val="1"/>
      <w:numFmt w:val="lowerLetter"/>
      <w:lvlText w:val="%8."/>
      <w:lvlJc w:val="left"/>
      <w:pPr>
        <w:ind w:left="5760" w:hanging="360"/>
      </w:pPr>
    </w:lvl>
    <w:lvl w:ilvl="8" w:tplc="49AA4D30">
      <w:start w:val="1"/>
      <w:numFmt w:val="lowerRoman"/>
      <w:lvlText w:val="%9."/>
      <w:lvlJc w:val="right"/>
      <w:pPr>
        <w:ind w:left="6480" w:hanging="180"/>
      </w:pPr>
    </w:lvl>
  </w:abstractNum>
  <w:abstractNum w:abstractNumId="5" w15:restartNumberingAfterBreak="0">
    <w:nsid w:val="26CB7D69"/>
    <w:multiLevelType w:val="hybridMultilevel"/>
    <w:tmpl w:val="EC2E2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462DF7"/>
    <w:multiLevelType w:val="hybridMultilevel"/>
    <w:tmpl w:val="0D1C5F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354AC5"/>
    <w:multiLevelType w:val="hybridMultilevel"/>
    <w:tmpl w:val="7CF89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ED3D8F"/>
    <w:multiLevelType w:val="hybridMultilevel"/>
    <w:tmpl w:val="AA9EEB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BD6081B"/>
    <w:multiLevelType w:val="hybridMultilevel"/>
    <w:tmpl w:val="661A4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5733774">
    <w:abstractNumId w:val="4"/>
  </w:num>
  <w:num w:numId="2" w16cid:durableId="237328388">
    <w:abstractNumId w:val="1"/>
  </w:num>
  <w:num w:numId="3" w16cid:durableId="509560638">
    <w:abstractNumId w:val="2"/>
  </w:num>
  <w:num w:numId="4" w16cid:durableId="57712922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2034217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77902762">
    <w:abstractNumId w:val="7"/>
  </w:num>
  <w:num w:numId="7" w16cid:durableId="973800261">
    <w:abstractNumId w:val="3"/>
  </w:num>
  <w:num w:numId="8" w16cid:durableId="1854489925">
    <w:abstractNumId w:val="8"/>
  </w:num>
  <w:num w:numId="9" w16cid:durableId="781998067">
    <w:abstractNumId w:val="6"/>
  </w:num>
  <w:num w:numId="10" w16cid:durableId="992610644">
    <w:abstractNumId w:val="0"/>
  </w:num>
  <w:num w:numId="11" w16cid:durableId="1319111442">
    <w:abstractNumId w:val="9"/>
  </w:num>
  <w:num w:numId="12" w16cid:durableId="11470897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F6CB8"/>
    <w:rsid w:val="00015878"/>
    <w:rsid w:val="00034C39"/>
    <w:rsid w:val="00045179"/>
    <w:rsid w:val="00047247"/>
    <w:rsid w:val="00052605"/>
    <w:rsid w:val="00070E6D"/>
    <w:rsid w:val="0009532C"/>
    <w:rsid w:val="000C6098"/>
    <w:rsid w:val="000F4BFA"/>
    <w:rsid w:val="00117CAD"/>
    <w:rsid w:val="00141D82"/>
    <w:rsid w:val="00152D5B"/>
    <w:rsid w:val="00155D2D"/>
    <w:rsid w:val="00166D6E"/>
    <w:rsid w:val="00183AED"/>
    <w:rsid w:val="00185F9E"/>
    <w:rsid w:val="001865B8"/>
    <w:rsid w:val="00186C15"/>
    <w:rsid w:val="001957E3"/>
    <w:rsid w:val="001A1A2C"/>
    <w:rsid w:val="001A62C9"/>
    <w:rsid w:val="001A7ACE"/>
    <w:rsid w:val="001D7FEF"/>
    <w:rsid w:val="001E69FF"/>
    <w:rsid w:val="001F6CB8"/>
    <w:rsid w:val="00220B1A"/>
    <w:rsid w:val="0022171A"/>
    <w:rsid w:val="00231B50"/>
    <w:rsid w:val="0025276B"/>
    <w:rsid w:val="002635E1"/>
    <w:rsid w:val="002868C1"/>
    <w:rsid w:val="00295A31"/>
    <w:rsid w:val="002A5C73"/>
    <w:rsid w:val="002D34C2"/>
    <w:rsid w:val="002E36CD"/>
    <w:rsid w:val="002F3D10"/>
    <w:rsid w:val="00326217"/>
    <w:rsid w:val="00326262"/>
    <w:rsid w:val="00334F9B"/>
    <w:rsid w:val="00346DD8"/>
    <w:rsid w:val="00352494"/>
    <w:rsid w:val="003574B2"/>
    <w:rsid w:val="0036447B"/>
    <w:rsid w:val="00372E4F"/>
    <w:rsid w:val="00386BDE"/>
    <w:rsid w:val="00396879"/>
    <w:rsid w:val="003A5E87"/>
    <w:rsid w:val="003C01B2"/>
    <w:rsid w:val="003E1DED"/>
    <w:rsid w:val="003E58FC"/>
    <w:rsid w:val="004421A9"/>
    <w:rsid w:val="004573B5"/>
    <w:rsid w:val="00464E38"/>
    <w:rsid w:val="00471402"/>
    <w:rsid w:val="004803DE"/>
    <w:rsid w:val="00483246"/>
    <w:rsid w:val="004851C3"/>
    <w:rsid w:val="004A6128"/>
    <w:rsid w:val="004A65FE"/>
    <w:rsid w:val="004B22E6"/>
    <w:rsid w:val="004F1D86"/>
    <w:rsid w:val="005011A9"/>
    <w:rsid w:val="00503666"/>
    <w:rsid w:val="005078AE"/>
    <w:rsid w:val="005205E2"/>
    <w:rsid w:val="00523AF4"/>
    <w:rsid w:val="00540134"/>
    <w:rsid w:val="00547DBE"/>
    <w:rsid w:val="005746A2"/>
    <w:rsid w:val="005B31E2"/>
    <w:rsid w:val="005E0DF4"/>
    <w:rsid w:val="005E7910"/>
    <w:rsid w:val="005F091F"/>
    <w:rsid w:val="005F74FA"/>
    <w:rsid w:val="006059BA"/>
    <w:rsid w:val="006062DA"/>
    <w:rsid w:val="00614CBA"/>
    <w:rsid w:val="006372D7"/>
    <w:rsid w:val="006C2FDF"/>
    <w:rsid w:val="006C67C6"/>
    <w:rsid w:val="006E2CC7"/>
    <w:rsid w:val="006F77F1"/>
    <w:rsid w:val="00722AAA"/>
    <w:rsid w:val="00726C35"/>
    <w:rsid w:val="007356E3"/>
    <w:rsid w:val="00747AE6"/>
    <w:rsid w:val="00761831"/>
    <w:rsid w:val="00763203"/>
    <w:rsid w:val="00765998"/>
    <w:rsid w:val="0078364A"/>
    <w:rsid w:val="00797861"/>
    <w:rsid w:val="007A7D42"/>
    <w:rsid w:val="007B1369"/>
    <w:rsid w:val="007B1668"/>
    <w:rsid w:val="007C16CC"/>
    <w:rsid w:val="007E0C8A"/>
    <w:rsid w:val="0081089B"/>
    <w:rsid w:val="008545F7"/>
    <w:rsid w:val="0086218A"/>
    <w:rsid w:val="00867AE4"/>
    <w:rsid w:val="008917D8"/>
    <w:rsid w:val="008A58C4"/>
    <w:rsid w:val="008C124A"/>
    <w:rsid w:val="008D0A7A"/>
    <w:rsid w:val="008E7707"/>
    <w:rsid w:val="008F3837"/>
    <w:rsid w:val="008F3DDE"/>
    <w:rsid w:val="008F4887"/>
    <w:rsid w:val="00904466"/>
    <w:rsid w:val="00912F7B"/>
    <w:rsid w:val="00916210"/>
    <w:rsid w:val="00916C5F"/>
    <w:rsid w:val="00930A76"/>
    <w:rsid w:val="0093796C"/>
    <w:rsid w:val="00937CB7"/>
    <w:rsid w:val="00967AEE"/>
    <w:rsid w:val="00976B0C"/>
    <w:rsid w:val="00983A83"/>
    <w:rsid w:val="00985CF0"/>
    <w:rsid w:val="00986E7E"/>
    <w:rsid w:val="00994654"/>
    <w:rsid w:val="00995BCA"/>
    <w:rsid w:val="009A79E4"/>
    <w:rsid w:val="009D4531"/>
    <w:rsid w:val="009D4717"/>
    <w:rsid w:val="009E3FBC"/>
    <w:rsid w:val="00A1580A"/>
    <w:rsid w:val="00A16E5C"/>
    <w:rsid w:val="00A1703C"/>
    <w:rsid w:val="00A176FD"/>
    <w:rsid w:val="00A264AA"/>
    <w:rsid w:val="00A62E72"/>
    <w:rsid w:val="00A63743"/>
    <w:rsid w:val="00A67316"/>
    <w:rsid w:val="00A7597B"/>
    <w:rsid w:val="00A77190"/>
    <w:rsid w:val="00A94144"/>
    <w:rsid w:val="00AD25BE"/>
    <w:rsid w:val="00B13C79"/>
    <w:rsid w:val="00B15F10"/>
    <w:rsid w:val="00B2096F"/>
    <w:rsid w:val="00B24621"/>
    <w:rsid w:val="00B31E9E"/>
    <w:rsid w:val="00B34F59"/>
    <w:rsid w:val="00B35BEC"/>
    <w:rsid w:val="00B53D01"/>
    <w:rsid w:val="00B65354"/>
    <w:rsid w:val="00B7777F"/>
    <w:rsid w:val="00BB5D2C"/>
    <w:rsid w:val="00C05F0F"/>
    <w:rsid w:val="00C24FE4"/>
    <w:rsid w:val="00C2627F"/>
    <w:rsid w:val="00C737B0"/>
    <w:rsid w:val="00CA1AFE"/>
    <w:rsid w:val="00CC6E3A"/>
    <w:rsid w:val="00CD6804"/>
    <w:rsid w:val="00CE1347"/>
    <w:rsid w:val="00CF3C15"/>
    <w:rsid w:val="00CF736C"/>
    <w:rsid w:val="00D31D01"/>
    <w:rsid w:val="00D54051"/>
    <w:rsid w:val="00D631E0"/>
    <w:rsid w:val="00D65FC9"/>
    <w:rsid w:val="00D7615B"/>
    <w:rsid w:val="00D84F2F"/>
    <w:rsid w:val="00D8629E"/>
    <w:rsid w:val="00D91FEE"/>
    <w:rsid w:val="00DA2BA3"/>
    <w:rsid w:val="00DB1B73"/>
    <w:rsid w:val="00DD64AE"/>
    <w:rsid w:val="00DF71A7"/>
    <w:rsid w:val="00E00CD5"/>
    <w:rsid w:val="00E04FE1"/>
    <w:rsid w:val="00E11742"/>
    <w:rsid w:val="00E15916"/>
    <w:rsid w:val="00E24026"/>
    <w:rsid w:val="00E245F4"/>
    <w:rsid w:val="00E27697"/>
    <w:rsid w:val="00E52172"/>
    <w:rsid w:val="00E54AA2"/>
    <w:rsid w:val="00E61E7A"/>
    <w:rsid w:val="00E7468C"/>
    <w:rsid w:val="00E87248"/>
    <w:rsid w:val="00EB4A13"/>
    <w:rsid w:val="00EE0FE7"/>
    <w:rsid w:val="00EE7617"/>
    <w:rsid w:val="00EF6234"/>
    <w:rsid w:val="00F155E1"/>
    <w:rsid w:val="00F1595B"/>
    <w:rsid w:val="00F572E0"/>
    <w:rsid w:val="00F6355D"/>
    <w:rsid w:val="00F67649"/>
    <w:rsid w:val="00F8678E"/>
    <w:rsid w:val="00F92AC2"/>
    <w:rsid w:val="00FA1234"/>
    <w:rsid w:val="00FA7558"/>
    <w:rsid w:val="00FC6B90"/>
    <w:rsid w:val="00FC70B8"/>
    <w:rsid w:val="00FD044B"/>
    <w:rsid w:val="00FE3C03"/>
    <w:rsid w:val="00FE4CDE"/>
    <w:rsid w:val="019E1461"/>
    <w:rsid w:val="023F212D"/>
    <w:rsid w:val="03F3E09F"/>
    <w:rsid w:val="048111F8"/>
    <w:rsid w:val="04D15E82"/>
    <w:rsid w:val="058FFCB1"/>
    <w:rsid w:val="06541431"/>
    <w:rsid w:val="0768F38C"/>
    <w:rsid w:val="08A1149E"/>
    <w:rsid w:val="0ADFB05D"/>
    <w:rsid w:val="0B33479C"/>
    <w:rsid w:val="0B3391D8"/>
    <w:rsid w:val="0E2280E8"/>
    <w:rsid w:val="0EE8803D"/>
    <w:rsid w:val="0F3CE5DB"/>
    <w:rsid w:val="0F788EEA"/>
    <w:rsid w:val="1041BFC4"/>
    <w:rsid w:val="10B63B40"/>
    <w:rsid w:val="113F35C3"/>
    <w:rsid w:val="1993D654"/>
    <w:rsid w:val="19DA22A6"/>
    <w:rsid w:val="1A41A846"/>
    <w:rsid w:val="1A752201"/>
    <w:rsid w:val="1CD789BE"/>
    <w:rsid w:val="1E2773B4"/>
    <w:rsid w:val="2163F0A3"/>
    <w:rsid w:val="21645497"/>
    <w:rsid w:val="223DE0C0"/>
    <w:rsid w:val="28B54D73"/>
    <w:rsid w:val="2B3E5B77"/>
    <w:rsid w:val="33E8EF42"/>
    <w:rsid w:val="344DB6E2"/>
    <w:rsid w:val="3541B59A"/>
    <w:rsid w:val="365CE491"/>
    <w:rsid w:val="37DB7E00"/>
    <w:rsid w:val="38B12F98"/>
    <w:rsid w:val="38F45EDA"/>
    <w:rsid w:val="3A0F09EF"/>
    <w:rsid w:val="3B1311D2"/>
    <w:rsid w:val="3B764DD0"/>
    <w:rsid w:val="3BD46253"/>
    <w:rsid w:val="3C611921"/>
    <w:rsid w:val="3F232059"/>
    <w:rsid w:val="411ECC41"/>
    <w:rsid w:val="41B01982"/>
    <w:rsid w:val="440BD804"/>
    <w:rsid w:val="446E76D1"/>
    <w:rsid w:val="4787A8A4"/>
    <w:rsid w:val="486B601D"/>
    <w:rsid w:val="49B4F896"/>
    <w:rsid w:val="4BA6F578"/>
    <w:rsid w:val="4BBF1503"/>
    <w:rsid w:val="4C75DDAF"/>
    <w:rsid w:val="4ED9FFBB"/>
    <w:rsid w:val="4F117DA2"/>
    <w:rsid w:val="4F77CB24"/>
    <w:rsid w:val="547D2184"/>
    <w:rsid w:val="54D7F410"/>
    <w:rsid w:val="54E5E967"/>
    <w:rsid w:val="5504209F"/>
    <w:rsid w:val="57568D03"/>
    <w:rsid w:val="5A42C044"/>
    <w:rsid w:val="5A90C9D5"/>
    <w:rsid w:val="5AD02AFA"/>
    <w:rsid w:val="5B2722E9"/>
    <w:rsid w:val="5BA25557"/>
    <w:rsid w:val="5BD89850"/>
    <w:rsid w:val="5C7BAB59"/>
    <w:rsid w:val="5CDB3082"/>
    <w:rsid w:val="5D153B7B"/>
    <w:rsid w:val="5D5670B7"/>
    <w:rsid w:val="5F5EFCBD"/>
    <w:rsid w:val="5F990599"/>
    <w:rsid w:val="60E989A9"/>
    <w:rsid w:val="62B91606"/>
    <w:rsid w:val="63621DF6"/>
    <w:rsid w:val="64E08F60"/>
    <w:rsid w:val="66710E9C"/>
    <w:rsid w:val="67E0D4AD"/>
    <w:rsid w:val="6B91D3D6"/>
    <w:rsid w:val="6DFC70E7"/>
    <w:rsid w:val="6E62DFC2"/>
    <w:rsid w:val="6F001EA6"/>
    <w:rsid w:val="6FE66118"/>
    <w:rsid w:val="71D0A70B"/>
    <w:rsid w:val="7349AD5A"/>
    <w:rsid w:val="73A64B3C"/>
    <w:rsid w:val="74212667"/>
    <w:rsid w:val="74499F7C"/>
    <w:rsid w:val="74B44B6B"/>
    <w:rsid w:val="75E22A44"/>
    <w:rsid w:val="7705F7C3"/>
    <w:rsid w:val="789456A4"/>
    <w:rsid w:val="7A7831DE"/>
    <w:rsid w:val="7BAD99CE"/>
    <w:rsid w:val="7BD18B6C"/>
    <w:rsid w:val="7BE8A302"/>
    <w:rsid w:val="7D16B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F5A097"/>
  <w15:docId w15:val="{DA3957E5-7CBC-4D1A-AEAC-51FC060B4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C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94144"/>
    <w:pPr>
      <w:ind w:left="720"/>
      <w:contextualSpacing/>
    </w:pPr>
    <w:rPr>
      <w:rFonts w:ascii="Calibri" w:eastAsia="Times New Roman" w:hAnsi="Calibri" w:cs="Times New Roman"/>
    </w:rPr>
  </w:style>
  <w:style w:type="table" w:styleId="TableGrid">
    <w:name w:val="Table Grid"/>
    <w:basedOn w:val="TableNormal"/>
    <w:rsid w:val="00A94144"/>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4621"/>
    <w:rPr>
      <w:color w:val="0000FF" w:themeColor="hyperlink"/>
      <w:u w:val="single"/>
    </w:rPr>
  </w:style>
  <w:style w:type="character" w:styleId="CommentReference">
    <w:name w:val="annotation reference"/>
    <w:basedOn w:val="DefaultParagraphFont"/>
    <w:uiPriority w:val="99"/>
    <w:semiHidden/>
    <w:unhideWhenUsed/>
    <w:rsid w:val="006062DA"/>
    <w:rPr>
      <w:sz w:val="16"/>
      <w:szCs w:val="16"/>
    </w:rPr>
  </w:style>
  <w:style w:type="paragraph" w:styleId="CommentText">
    <w:name w:val="annotation text"/>
    <w:basedOn w:val="Normal"/>
    <w:link w:val="CommentTextChar"/>
    <w:uiPriority w:val="99"/>
    <w:semiHidden/>
    <w:unhideWhenUsed/>
    <w:rsid w:val="006062DA"/>
    <w:pPr>
      <w:spacing w:line="240" w:lineRule="auto"/>
    </w:pPr>
    <w:rPr>
      <w:sz w:val="20"/>
      <w:szCs w:val="20"/>
    </w:rPr>
  </w:style>
  <w:style w:type="character" w:customStyle="1" w:styleId="CommentTextChar">
    <w:name w:val="Comment Text Char"/>
    <w:basedOn w:val="DefaultParagraphFont"/>
    <w:link w:val="CommentText"/>
    <w:uiPriority w:val="99"/>
    <w:semiHidden/>
    <w:rsid w:val="006062DA"/>
    <w:rPr>
      <w:sz w:val="20"/>
      <w:szCs w:val="20"/>
    </w:rPr>
  </w:style>
  <w:style w:type="paragraph" w:styleId="CommentSubject">
    <w:name w:val="annotation subject"/>
    <w:basedOn w:val="CommentText"/>
    <w:next w:val="CommentText"/>
    <w:link w:val="CommentSubjectChar"/>
    <w:uiPriority w:val="99"/>
    <w:semiHidden/>
    <w:unhideWhenUsed/>
    <w:rsid w:val="006062DA"/>
    <w:rPr>
      <w:b/>
      <w:bCs/>
    </w:rPr>
  </w:style>
  <w:style w:type="character" w:customStyle="1" w:styleId="CommentSubjectChar">
    <w:name w:val="Comment Subject Char"/>
    <w:basedOn w:val="CommentTextChar"/>
    <w:link w:val="CommentSubject"/>
    <w:uiPriority w:val="99"/>
    <w:semiHidden/>
    <w:rsid w:val="006062DA"/>
    <w:rPr>
      <w:b/>
      <w:bCs/>
      <w:sz w:val="20"/>
      <w:szCs w:val="20"/>
    </w:rPr>
  </w:style>
  <w:style w:type="paragraph" w:styleId="BalloonText">
    <w:name w:val="Balloon Text"/>
    <w:basedOn w:val="Normal"/>
    <w:link w:val="BalloonTextChar"/>
    <w:uiPriority w:val="99"/>
    <w:semiHidden/>
    <w:unhideWhenUsed/>
    <w:rsid w:val="006062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2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628746">
      <w:bodyDiv w:val="1"/>
      <w:marLeft w:val="0"/>
      <w:marRight w:val="0"/>
      <w:marTop w:val="0"/>
      <w:marBottom w:val="0"/>
      <w:divBdr>
        <w:top w:val="none" w:sz="0" w:space="0" w:color="auto"/>
        <w:left w:val="none" w:sz="0" w:space="0" w:color="auto"/>
        <w:bottom w:val="none" w:sz="0" w:space="0" w:color="auto"/>
        <w:right w:val="none" w:sz="0" w:space="0" w:color="auto"/>
      </w:divBdr>
      <w:divsChild>
        <w:div w:id="1259950630">
          <w:marLeft w:val="0"/>
          <w:marRight w:val="0"/>
          <w:marTop w:val="0"/>
          <w:marBottom w:val="0"/>
          <w:divBdr>
            <w:top w:val="none" w:sz="0" w:space="0" w:color="auto"/>
            <w:left w:val="none" w:sz="0" w:space="0" w:color="auto"/>
            <w:bottom w:val="none" w:sz="0" w:space="0" w:color="auto"/>
            <w:right w:val="none" w:sz="0" w:space="0" w:color="auto"/>
          </w:divBdr>
          <w:divsChild>
            <w:div w:id="360324767">
              <w:marLeft w:val="0"/>
              <w:marRight w:val="0"/>
              <w:marTop w:val="0"/>
              <w:marBottom w:val="0"/>
              <w:divBdr>
                <w:top w:val="none" w:sz="0" w:space="0" w:color="auto"/>
                <w:left w:val="none" w:sz="0" w:space="0" w:color="auto"/>
                <w:bottom w:val="none" w:sz="0" w:space="0" w:color="auto"/>
                <w:right w:val="none" w:sz="0" w:space="0" w:color="auto"/>
              </w:divBdr>
              <w:divsChild>
                <w:div w:id="266234020">
                  <w:marLeft w:val="0"/>
                  <w:marRight w:val="0"/>
                  <w:marTop w:val="0"/>
                  <w:marBottom w:val="0"/>
                  <w:divBdr>
                    <w:top w:val="none" w:sz="0" w:space="0" w:color="auto"/>
                    <w:left w:val="none" w:sz="0" w:space="0" w:color="auto"/>
                    <w:bottom w:val="none" w:sz="0" w:space="0" w:color="auto"/>
                    <w:right w:val="none" w:sz="0" w:space="0" w:color="auto"/>
                  </w:divBdr>
                  <w:divsChild>
                    <w:div w:id="143971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606</TotalTime>
  <Pages>3</Pages>
  <Words>915</Words>
  <Characters>4796</Characters>
  <Application>Microsoft Office Word</Application>
  <DocSecurity>0</DocSecurity>
  <Lines>111</Lines>
  <Paragraphs>75</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jrees</dc:creator>
  <cp:lastModifiedBy>Ian Bach</cp:lastModifiedBy>
  <cp:revision>21</cp:revision>
  <cp:lastPrinted>2020-10-21T20:57:00Z</cp:lastPrinted>
  <dcterms:created xsi:type="dcterms:W3CDTF">2020-10-20T14:31:00Z</dcterms:created>
  <dcterms:modified xsi:type="dcterms:W3CDTF">2024-04-15T21:44:00Z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cd190cc555714cc673fd6a8a10b6ff2517ff95851732754596d9b22dc8077d57</vt:lpwstr>
  </property>
</Properties>
</file>