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numPr>
          <w:ilvl w:val="0"/>
          <w:numId w:val="1"/>
        </w:numPr>
        <w:rPr>
          <w:rFonts w:hint="eastAsia"/>
          <w:b/>
          <w:bCs/>
        </w:rPr>
      </w:pPr>
      <w:r>
        <w:rPr>
          <w:rFonts w:hint="eastAsia"/>
          <w:b/>
          <w:bCs/>
        </w:rPr>
        <w:t>Introduction</w:t>
      </w:r>
    </w:p>
    <w:p>
      <w:pPr>
        <w:rPr>
          <w:rFonts w:hint="eastAsia"/>
          <w:b/>
          <w:bCs/>
        </w:rPr>
      </w:pPr>
      <w:r>
        <w:rPr>
          <w:b/>
          <w:bCs/>
        </w:rPr>
        <w:t>在信息泛滥且不可信的投资保险领域，我们构建了一个基于Web3激励的可溯源知识引擎。它像GitHub一样管理知识的版本与贡献，像Bloomberg Terminal一样提供专业分析，并通过代币经济让每个参与者都能从创造和验证可信知识中获得回报。”</w:t>
      </w:r>
    </w:p>
    <w:p>
      <w:pPr>
        <w:rPr>
          <w:rFonts w:hint="eastAsia"/>
          <w:b/>
          <w:bCs/>
        </w:rPr>
      </w:pPr>
      <w:r>
        <w:rPr>
          <w:b/>
          <w:bCs/>
        </w:rPr>
        <w:t>基础设施层：构建了一个 “可信、可溯源、结构化的知识图谱”。这解决了市场供给侧的质量与信任问题。</w:t>
      </w:r>
    </w:p>
    <w:p>
      <w:pPr>
        <w:rPr>
          <w:rFonts w:hint="eastAsia"/>
          <w:b/>
          <w:bCs/>
        </w:rPr>
      </w:pPr>
      <w:r>
        <w:rPr>
          <w:b/>
          <w:bCs/>
        </w:rPr>
        <w:t>应用与市场层：构建了一个 “基于技能匹配和动态定价的知识服务交易平台”。这解决了知识的流动性、变现和需求匹配问题。</w:t>
      </w:r>
    </w:p>
    <w:p>
      <w:pPr>
        <w:rPr>
          <w:rFonts w:hint="eastAsia"/>
          <w:b/>
          <w:bCs/>
        </w:rPr>
      </w:pPr>
      <w:r>
        <w:rPr>
          <w:b/>
          <w:bCs/>
        </w:rPr>
        <w:t>核心价值主张：</w:t>
      </w:r>
    </w:p>
    <w:p>
      <w:pPr>
        <w:rPr>
          <w:rFonts w:hint="eastAsia"/>
          <w:b/>
          <w:bCs/>
        </w:rPr>
      </w:pPr>
      <w:r>
        <w:rPr>
          <w:b/>
          <w:bCs/>
        </w:rPr>
        <w:t>我们不只是给你答案，我们为你匹配能解决问题的人，并确保整个过程像外卖点单一样简单、透明、有保障。</w:t>
      </w:r>
      <w:r>
        <w:rPr>
          <w:rFonts w:hint="eastAsia"/>
          <w:b/>
          <w:bCs/>
        </w:rPr>
        <w:t>我们打破信息的壁垒，让知识普惠并交易可信。旨在为构建下一代有用（Useful）而非成瘾（Addictive） 的负责任AI奠定理论与技术基础。</w:t>
      </w:r>
    </w:p>
    <w:p>
      <w:pPr>
        <w:pStyle w:val="31"/>
        <w:numPr>
          <w:ilvl w:val="0"/>
          <w:numId w:val="1"/>
        </w:numPr>
        <w:rPr>
          <w:b/>
          <w:bCs/>
        </w:rPr>
      </w:pPr>
      <w:r>
        <w:rPr>
          <w:rFonts w:hint="eastAsia"/>
          <w:b/>
          <w:bCs/>
        </w:rPr>
        <w:t>研究背景与问题陈述</w:t>
      </w:r>
    </w:p>
    <w:p>
      <w:pPr>
        <w:rPr>
          <w:rFonts w:hint="eastAsia"/>
          <w:b/>
          <w:bCs/>
        </w:rPr>
      </w:pPr>
      <w:r>
        <w:rPr>
          <w:rFonts w:hint="eastAsia"/>
          <w:b/>
          <w:bCs/>
        </w:rPr>
        <w:t>2.1 AI的“线性机制”局限：基于梯度下降与固定架构的模型，在推理和决策上缺乏处理非线性、多目标、动态环境复杂问题的能力（</w:t>
      </w:r>
      <w:bookmarkStart w:id="0" w:name="OLE_LINK1"/>
      <w:r>
        <w:rPr>
          <w:rFonts w:hint="eastAsia"/>
          <w:b/>
          <w:bCs/>
        </w:rPr>
        <w:t>参考赫伯特·西蒙的有限理性论及近期对Transformer“线性思维”的批评</w:t>
      </w:r>
      <w:bookmarkEnd w:id="0"/>
      <w:r>
        <w:rPr>
          <w:rFonts w:hint="eastAsia"/>
          <w:b/>
          <w:bCs/>
        </w:rPr>
        <w:t>）。</w:t>
      </w:r>
    </w:p>
    <w:p>
      <w:pPr>
        <w:rPr>
          <w:rFonts w:hint="eastAsia"/>
          <w:b/>
          <w:bCs/>
        </w:rPr>
      </w:pPr>
      <w:r>
        <w:rPr>
          <w:rFonts w:hint="eastAsia"/>
          <w:b/>
          <w:bCs/>
        </w:rPr>
        <w:t>· 2.2 “成瘾性”与“有用性”失衡：现有AI（如推荐系统、聊天机器人）旨在最大化用户参与度，可能导致信息茧房、认知窄化（“AI降智”）和依赖。</w:t>
      </w:r>
    </w:p>
    <w:p>
      <w:pPr>
        <w:rPr>
          <w:rFonts w:hint="eastAsia"/>
          <w:b/>
          <w:bCs/>
        </w:rPr>
      </w:pPr>
      <w:r>
        <w:rPr>
          <w:rFonts w:hint="eastAsia"/>
          <w:b/>
          <w:bCs/>
        </w:rPr>
        <w:t>· 2.3 人机关系错位：当前多为“工具-用户”或“替代-被替代”关系，忽略了人机共生协同的潜力。设计师等专业人士面临“权利转移”与“干扰增多”的挑战。</w:t>
      </w:r>
    </w:p>
    <w:p>
      <w:pPr>
        <w:rPr>
          <w:rFonts w:hint="eastAsia"/>
          <w:b/>
          <w:bCs/>
        </w:rPr>
      </w:pPr>
      <w:r>
        <w:rPr>
          <w:rFonts w:hint="eastAsia"/>
          <w:b/>
          <w:bCs/>
        </w:rPr>
        <w:t>· 2.4 缺失的文化与语境适应性：AI输出常忽视用户的文化背景、语义习惯与认知风格（“结构会受环境影响”），无法提供个性化“补足”。</w:t>
      </w:r>
    </w:p>
    <w:p>
      <w:pPr>
        <w:rPr>
          <w:rFonts w:hint="eastAsia"/>
          <w:b/>
          <w:bCs/>
        </w:rPr>
      </w:pPr>
      <w:r>
        <w:rPr>
          <w:rFonts w:hint="eastAsia"/>
          <w:b/>
          <w:bCs/>
        </w:rPr>
        <w:t>· 2.5 边界模糊与安全问题：AI常过度自信，无法自知其局限性（“AI不知道它不知道什么”），在复杂问题中可能产生有信心的错误，缺乏人类式的反思与统筹能力。</w:t>
      </w:r>
    </w:p>
    <w:p>
      <w:pPr>
        <w:rPr>
          <w:rFonts w:hint="eastAsia"/>
          <w:b/>
          <w:bCs/>
        </w:rPr>
      </w:pPr>
      <w:r>
        <w:rPr>
          <w:rFonts w:hint="eastAsia"/>
          <w:b/>
          <w:bCs/>
        </w:rPr>
        <w:t xml:space="preserve">2.6 </w:t>
      </w:r>
      <w:r>
        <w:rPr>
          <w:b/>
          <w:bCs/>
        </w:rPr>
        <w:t>传统高端平台（如Bloomberg Terminal）的旧体系：</w:t>
      </w:r>
    </w:p>
    <w:p>
      <w:pPr>
        <w:numPr>
          <w:ilvl w:val="0"/>
          <w:numId w:val="2"/>
        </w:numPr>
        <w:rPr>
          <w:rFonts w:hint="eastAsia"/>
          <w:b/>
          <w:bCs/>
        </w:rPr>
      </w:pPr>
      <w:r>
        <w:rPr>
          <w:b/>
          <w:bCs/>
        </w:rPr>
        <w:t>中心化生产：由少数顶级分析师和记者团队生产内容。</w:t>
      </w:r>
    </w:p>
    <w:p>
      <w:pPr>
        <w:numPr>
          <w:ilvl w:val="0"/>
          <w:numId w:val="2"/>
        </w:numPr>
        <w:rPr>
          <w:rFonts w:hint="eastAsia"/>
          <w:b/>
          <w:bCs/>
        </w:rPr>
      </w:pPr>
      <w:r>
        <w:rPr>
          <w:b/>
          <w:bCs/>
        </w:rPr>
        <w:t>单向广播：用户被动接受打包好的报告和数据流。</w:t>
      </w:r>
    </w:p>
    <w:p>
      <w:pPr>
        <w:numPr>
          <w:ilvl w:val="0"/>
          <w:numId w:val="2"/>
        </w:numPr>
        <w:rPr>
          <w:rFonts w:hint="eastAsia"/>
          <w:b/>
          <w:bCs/>
        </w:rPr>
      </w:pPr>
      <w:r>
        <w:rPr>
          <w:b/>
          <w:bCs/>
        </w:rPr>
        <w:t>高门槛准入：年费动辄数万美元，将普通个人投资者和中小企业完全排除在外。</w:t>
      </w:r>
    </w:p>
    <w:p>
      <w:pPr>
        <w:numPr>
          <w:ilvl w:val="0"/>
          <w:numId w:val="2"/>
        </w:numPr>
        <w:rPr>
          <w:b/>
          <w:bCs/>
        </w:rPr>
      </w:pPr>
      <w:r>
        <w:rPr>
          <w:b/>
          <w:bCs/>
        </w:rPr>
        <w:t>信息孤岛：不同数据、报告之间缺乏深度、智能的关联。</w:t>
      </w:r>
    </w:p>
    <w:p>
      <w:pPr>
        <w:pStyle w:val="31"/>
        <w:numPr>
          <w:ilvl w:val="0"/>
          <w:numId w:val="1"/>
        </w:numPr>
        <w:rPr>
          <w:rFonts w:hint="eastAsia"/>
          <w:b/>
          <w:bCs/>
        </w:rPr>
      </w:pPr>
      <w:r>
        <w:rPr>
          <w:rFonts w:hint="eastAsia"/>
          <w:b/>
          <w:bCs/>
        </w:rPr>
        <w:t>方法论与技术路线</w:t>
      </w:r>
    </w:p>
    <w:p>
      <w:pPr>
        <w:pStyle w:val="31"/>
        <w:numPr>
          <w:ilvl w:val="0"/>
          <w:numId w:val="1"/>
        </w:numPr>
        <w:rPr>
          <w:rFonts w:hint="eastAsia"/>
          <w:b/>
          <w:bCs/>
        </w:rPr>
      </w:pPr>
    </w:p>
    <w:p>
      <w:pPr>
        <w:rPr>
          <w:rFonts w:hint="eastAsia"/>
          <w:b/>
          <w:bCs/>
        </w:rPr>
      </w:pPr>
      <w:r>
        <w:rPr>
          <w:b/>
          <w:bCs/>
        </w:rPr>
        <w:t>三层架构</w:t>
      </w:r>
      <w:r>
        <w:rPr>
          <w:rFonts w:hint="eastAsia"/>
          <w:b/>
          <w:bCs/>
        </w:rPr>
        <w:t>设计</w:t>
      </w:r>
      <w:r>
        <w:rPr>
          <w:b/>
          <w:bCs/>
        </w:rPr>
        <w:t>：</w:t>
      </w:r>
    </w:p>
    <w:p>
      <w:pPr>
        <w:numPr>
          <w:ilvl w:val="0"/>
          <w:numId w:val="3"/>
        </w:numPr>
        <w:rPr>
          <w:rFonts w:hint="eastAsia"/>
          <w:b/>
          <w:bCs/>
        </w:rPr>
      </w:pPr>
      <w:r>
        <w:rPr>
          <w:b/>
          <w:bCs/>
        </w:rPr>
        <w:t>可信知识层：基于区块链存证的知识图谱+RAG，确保所有知识的来源可溯、修改可查。</w:t>
      </w:r>
    </w:p>
    <w:p>
      <w:pPr>
        <w:numPr>
          <w:ilvl w:val="0"/>
          <w:numId w:val="3"/>
        </w:numPr>
        <w:rPr>
          <w:rFonts w:hint="eastAsia"/>
          <w:b/>
          <w:bCs/>
        </w:rPr>
      </w:pPr>
      <w:r>
        <w:rPr>
          <w:b/>
          <w:bCs/>
        </w:rPr>
        <w:t>智能市场层：</w:t>
      </w:r>
    </w:p>
    <w:p>
      <w:pPr>
        <w:numPr>
          <w:ilvl w:val="1"/>
          <w:numId w:val="3"/>
        </w:numPr>
        <w:rPr>
          <w:rFonts w:hint="eastAsia"/>
          <w:b/>
          <w:bCs/>
        </w:rPr>
      </w:pPr>
      <w:r>
        <w:rPr>
          <w:b/>
          <w:bCs/>
        </w:rPr>
        <w:t>AI导购：RAG客服初步应答，并帮用户将需求转化为标准任务单。</w:t>
      </w:r>
    </w:p>
    <w:p>
      <w:pPr>
        <w:numPr>
          <w:ilvl w:val="1"/>
          <w:numId w:val="3"/>
        </w:numPr>
        <w:rPr>
          <w:rFonts w:hint="eastAsia"/>
          <w:b/>
          <w:bCs/>
        </w:rPr>
      </w:pPr>
      <w:r>
        <w:rPr>
          <w:b/>
          <w:bCs/>
        </w:rPr>
        <w:t>外卖式抢单：任务池公开，专家根据动态价格和自身技能画像抢单。</w:t>
      </w:r>
    </w:p>
    <w:p>
      <w:pPr>
        <w:numPr>
          <w:ilvl w:val="1"/>
          <w:numId w:val="3"/>
        </w:numPr>
        <w:rPr>
          <w:rFonts w:hint="eastAsia"/>
          <w:b/>
          <w:bCs/>
        </w:rPr>
      </w:pPr>
      <w:r>
        <w:rPr>
          <w:b/>
          <w:bCs/>
        </w:rPr>
        <w:t>去中心化信誉与结算：基于</w:t>
      </w:r>
      <w:r>
        <w:rPr>
          <w:rFonts w:hint="eastAsia"/>
          <w:b/>
          <w:bCs/>
        </w:rPr>
        <w:t>代币的</w:t>
      </w:r>
      <w:r>
        <w:rPr>
          <w:b/>
          <w:bCs/>
        </w:rPr>
        <w:t>星级系统和智能合约托管仲裁。</w:t>
      </w:r>
    </w:p>
    <w:p>
      <w:pPr>
        <w:numPr>
          <w:ilvl w:val="0"/>
          <w:numId w:val="3"/>
        </w:numPr>
        <w:rPr>
          <w:rFonts w:hint="eastAsia"/>
          <w:b/>
          <w:bCs/>
        </w:rPr>
      </w:pPr>
      <w:r>
        <w:rPr>
          <w:b/>
          <w:bCs/>
        </w:rPr>
        <w:t>激励与治理层：</w:t>
      </w:r>
    </w:p>
    <w:p>
      <w:pPr>
        <w:numPr>
          <w:ilvl w:val="1"/>
          <w:numId w:val="3"/>
        </w:numPr>
        <w:rPr>
          <w:rFonts w:hint="eastAsia"/>
          <w:b/>
          <w:bCs/>
        </w:rPr>
      </w:pPr>
      <w:r>
        <w:rPr>
          <w:b/>
          <w:bCs/>
        </w:rPr>
        <w:t>双代币模型：治理代币（用于投票）与实用代币（用于支付、激励）。</w:t>
      </w:r>
    </w:p>
    <w:p>
      <w:pPr>
        <w:numPr>
          <w:ilvl w:val="1"/>
          <w:numId w:val="3"/>
        </w:numPr>
        <w:rPr>
          <w:rFonts w:hint="eastAsia"/>
          <w:b/>
          <w:bCs/>
        </w:rPr>
      </w:pPr>
      <w:r>
        <w:rPr>
          <w:b/>
          <w:bCs/>
        </w:rPr>
        <w:t>价值反哺：成功交易中产生的精华知识，经社区验证后可 mint 为 NFT 或贡献给公共图谱，创作者持续获得版税。</w:t>
      </w:r>
    </w:p>
    <w:p>
      <w:pPr>
        <w:rPr>
          <w:rFonts w:hint="eastAsia"/>
          <w:b/>
          <w:bCs/>
        </w:rPr>
      </w:pPr>
      <w:r>
        <w:rPr>
          <w:rFonts w:hint="eastAsia"/>
          <w:b/>
          <w:bCs/>
        </w:rPr>
        <w:t>Dapp Implementation：</w:t>
      </w:r>
    </w:p>
    <w:p>
      <w:pPr>
        <w:rPr>
          <w:rFonts w:hint="eastAsia"/>
          <w:b/>
          <w:bCs/>
        </w:rPr>
      </w:pPr>
      <w:r>
        <w:rPr>
          <w:rFonts w:hint="eastAsia"/>
          <w:b/>
          <w:bCs/>
        </w:rPr>
        <w:t>Frontend:</w:t>
      </w:r>
    </w:p>
    <w:p>
      <w:pPr>
        <w:rPr>
          <w:b/>
          <w:bCs/>
        </w:rPr>
      </w:pPr>
      <w:r>
        <w:rPr>
          <w:rFonts w:hint="eastAsia"/>
          <w:b/>
          <w:bCs/>
        </w:rPr>
        <w:t>Backend: Smart Contract</w:t>
      </w:r>
    </w:p>
    <w:p>
      <w:pPr>
        <w:pStyle w:val="31"/>
        <w:numPr>
          <w:ilvl w:val="0"/>
          <w:numId w:val="4"/>
        </w:numPr>
        <w:rPr>
          <w:b/>
          <w:bCs/>
        </w:rPr>
      </w:pPr>
      <w:r>
        <w:rPr>
          <w:rFonts w:hint="eastAsia"/>
          <w:b/>
          <w:bCs/>
        </w:rPr>
        <w:t>接单抢单响应</w:t>
      </w:r>
    </w:p>
    <w:p>
      <w:pPr>
        <w:pStyle w:val="31"/>
        <w:numPr>
          <w:ilvl w:val="0"/>
          <w:numId w:val="4"/>
        </w:numPr>
        <w:rPr>
          <w:b/>
          <w:bCs/>
        </w:rPr>
      </w:pPr>
      <w:r>
        <w:rPr>
          <w:rFonts w:hint="eastAsia"/>
          <w:b/>
          <w:bCs/>
        </w:rPr>
        <w:t>按劳分配</w:t>
      </w:r>
    </w:p>
    <w:p>
      <w:pPr>
        <w:pStyle w:val="31"/>
        <w:numPr>
          <w:ilvl w:val="0"/>
          <w:numId w:val="4"/>
        </w:numPr>
        <w:rPr>
          <w:rFonts w:hint="eastAsia"/>
          <w:b/>
          <w:bCs/>
        </w:rPr>
      </w:pPr>
      <w:r>
        <w:rPr>
          <w:rFonts w:hint="eastAsia"/>
          <w:b/>
          <w:bCs/>
        </w:rPr>
        <w:t>铸造传递性知识产权NFT</w:t>
      </w:r>
    </w:p>
    <w:p>
      <w:pPr>
        <w:rPr>
          <w:rFonts w:hint="eastAsia"/>
          <w:b/>
          <w:bCs/>
        </w:rPr>
      </w:pPr>
      <w:r>
        <w:rPr>
          <w:rFonts w:hint="eastAsia"/>
          <w:b/>
          <w:bCs/>
        </w:rPr>
        <w:t>Environment: EVM, Remix,</w:t>
      </w:r>
    </w:p>
    <w:p>
      <w:pPr>
        <w:rPr>
          <w:rFonts w:hint="eastAsia"/>
          <w:b/>
          <w:bCs/>
        </w:rPr>
      </w:pPr>
      <w:r>
        <w:rPr>
          <w:rFonts w:hint="eastAsia"/>
          <w:b/>
          <w:bCs/>
        </w:rPr>
        <w:t>Language: Solidity.</w:t>
      </w:r>
    </w:p>
    <w:p>
      <w:pPr>
        <w:pStyle w:val="31"/>
        <w:numPr>
          <w:ilvl w:val="0"/>
          <w:numId w:val="3"/>
        </w:numPr>
        <w:rPr>
          <w:rFonts w:hint="eastAsia"/>
          <w:b/>
          <w:bCs/>
        </w:rPr>
      </w:pPr>
      <w:r>
        <w:rPr>
          <w:rFonts w:hint="eastAsia"/>
          <w:b/>
          <w:bCs/>
        </w:rPr>
        <w:t>预期成果与创新点</w:t>
      </w:r>
    </w:p>
    <w:p>
      <w:pPr>
        <w:rPr>
          <w:rFonts w:hint="eastAsia"/>
          <w:b/>
          <w:bCs/>
        </w:rPr>
      </w:pPr>
      <w:r>
        <w:rPr>
          <w:rFonts w:hint="eastAsia"/>
          <w:b/>
          <w:bCs/>
        </w:rPr>
        <w:t>· 理论贡献：</w:t>
      </w:r>
    </w:p>
    <w:p>
      <w:pPr>
        <w:rPr>
          <w:rFonts w:hint="eastAsia"/>
          <w:b/>
          <w:bCs/>
        </w:rPr>
      </w:pPr>
      <w:r>
        <w:rPr>
          <w:rFonts w:hint="eastAsia"/>
          <w:b/>
          <w:bCs/>
        </w:rPr>
        <w:t xml:space="preserve">  · 提出“人机共生学习”的形式化框架。</w:t>
      </w:r>
    </w:p>
    <w:p>
      <w:pPr>
        <w:rPr>
          <w:b/>
          <w:bCs/>
        </w:rPr>
      </w:pPr>
      <w:r>
        <w:rPr>
          <w:rFonts w:hint="eastAsia"/>
          <w:b/>
          <w:bCs/>
        </w:rPr>
        <w:t xml:space="preserve">  · 阐明Web3 AI的“有用性”与“可验证性”的度量标准。</w:t>
      </w:r>
    </w:p>
    <w:p>
      <w:pPr>
        <w:rPr>
          <w:rFonts w:hint="eastAsia"/>
          <w:b/>
          <w:bCs/>
        </w:rPr>
      </w:pPr>
      <w:r>
        <w:rPr>
          <w:rFonts w:hint="eastAsia"/>
          <w:b/>
          <w:bCs/>
        </w:rPr>
        <w:t xml:space="preserve">   </w:t>
      </w:r>
    </w:p>
    <w:p>
      <w:pPr>
        <w:rPr>
          <w:rFonts w:hint="eastAsia"/>
          <w:b/>
          <w:bCs/>
        </w:rPr>
      </w:pPr>
      <w:r>
        <w:rPr>
          <w:rFonts w:hint="eastAsia"/>
          <w:b/>
          <w:bCs/>
        </w:rPr>
        <w:t>· 技术贡献：</w:t>
      </w:r>
    </w:p>
    <w:p>
      <w:pPr>
        <w:rPr>
          <w:rFonts w:hint="eastAsia"/>
          <w:b/>
          <w:bCs/>
        </w:rPr>
      </w:pPr>
      <w:r>
        <w:rPr>
          <w:rFonts w:hint="eastAsia"/>
          <w:b/>
          <w:bCs/>
        </w:rPr>
        <w:t xml:space="preserve">  · 开源REG和知识图谱工具包。</w:t>
      </w:r>
    </w:p>
    <w:p>
      <w:pPr>
        <w:rPr>
          <w:rFonts w:hint="eastAsia"/>
          <w:b/>
          <w:bCs/>
        </w:rPr>
      </w:pPr>
      <w:r>
        <w:rPr>
          <w:rFonts w:hint="eastAsia"/>
          <w:b/>
          <w:bCs/>
        </w:rPr>
        <w:t xml:space="preserve">  · 提出一种更高效更可信的区块链AI产品。</w:t>
      </w:r>
    </w:p>
    <w:p>
      <w:pPr>
        <w:rPr>
          <w:b/>
          <w:bCs/>
        </w:rPr>
      </w:pPr>
      <w:r>
        <w:rPr>
          <w:rFonts w:hint="eastAsia"/>
          <w:b/>
          <w:bCs/>
        </w:rPr>
        <w:t>· 创新交叉：在AI可信性（边界）、个性化（图谱）与比AI更高效解决问题 的交叉处进行创新。</w:t>
      </w:r>
    </w:p>
    <w:p>
      <w:pPr>
        <w:pStyle w:val="31"/>
        <w:numPr>
          <w:ilvl w:val="0"/>
          <w:numId w:val="3"/>
        </w:numPr>
        <w:rPr>
          <w:b/>
          <w:bCs/>
        </w:rPr>
      </w:pPr>
      <w:r>
        <w:rPr>
          <w:rFonts w:hint="eastAsia"/>
          <w:b/>
          <w:bCs/>
        </w:rPr>
        <w:t>商业分析与可行性</w:t>
      </w:r>
    </w:p>
    <w:p>
      <w:pPr>
        <w:pStyle w:val="31"/>
        <w:numPr>
          <w:ilvl w:val="0"/>
          <w:numId w:val="3"/>
        </w:numPr>
        <w:rPr>
          <w:b/>
          <w:bCs/>
        </w:rPr>
      </w:pPr>
      <w:r>
        <w:rPr>
          <w:rFonts w:hint="eastAsia"/>
          <w:b/>
          <w:bCs/>
        </w:rPr>
        <w:t>潜在影响与意义</w:t>
      </w:r>
    </w:p>
    <w:p>
      <w:pPr>
        <w:pStyle w:val="31"/>
        <w:rPr>
          <w:rFonts w:hint="eastAsia"/>
          <w:b/>
          <w:bCs/>
        </w:rPr>
      </w:pPr>
      <w:r>
        <w:rPr>
          <w:rFonts w:hint="eastAsia"/>
          <w:b/>
          <w:bCs/>
        </w:rPr>
        <w:t>· 学术：推动人机协同AI、负责任AI与个性化知识定制的发展。</w:t>
      </w:r>
    </w:p>
    <w:p>
      <w:pPr>
        <w:pStyle w:val="31"/>
        <w:rPr>
          <w:rFonts w:hint="eastAsia"/>
          <w:b/>
          <w:bCs/>
        </w:rPr>
      </w:pPr>
      <w:r>
        <w:rPr>
          <w:rFonts w:hint="eastAsia"/>
          <w:b/>
          <w:bCs/>
        </w:rPr>
        <w:t>· 社会：助力构建更安全、自主、赋能的数字未来，使AI成为提升人类生活水平与理解的伙伴，而非替代或操纵的工具。</w:t>
      </w:r>
    </w:p>
    <w:p>
      <w:pPr>
        <w:pStyle w:val="31"/>
        <w:rPr>
          <w:rFonts w:hint="eastAsia"/>
          <w:b/>
          <w:bCs/>
        </w:rPr>
      </w:pPr>
      <w:r>
        <w:rPr>
          <w:rFonts w:hint="eastAsia"/>
          <w:b/>
          <w:bCs/>
        </w:rPr>
        <w:t>· 产业：为教育、创意设计、专业咨询等领域提供下一代辅助智能工具的设计蓝图。</w:t>
      </w:r>
    </w:p>
    <w:p>
      <w:pPr>
        <w:pStyle w:val="31"/>
        <w:rPr>
          <w:rFonts w:hint="eastAsia"/>
          <w:b/>
          <w:bCs/>
        </w:rPr>
      </w:pPr>
    </w:p>
    <w:p>
      <w:pPr>
        <w:pStyle w:val="31"/>
        <w:rPr>
          <w:rFonts w:hint="eastAsia"/>
          <w:b/>
          <w:bCs/>
        </w:rPr>
      </w:pPr>
    </w:p>
    <w:p>
      <w:pPr>
        <w:rPr>
          <w:rFonts w:hint="eastAsia"/>
          <w:b/>
          <w:bCs/>
        </w:rPr>
      </w:pPr>
      <w:r>
        <w:rPr>
          <w:rFonts w:hint="eastAsia"/>
          <w:b/>
          <w:bCs/>
        </w:rPr>
        <w:t>Reference</w:t>
      </w:r>
    </w:p>
    <w:p>
      <w:pPr>
        <w:rPr>
          <w:rFonts w:hint="eastAsia"/>
        </w:rPr>
      </w:pPr>
      <w:r>
        <w:rPr>
          <w:rFonts w:hint="eastAsia"/>
        </w:rPr>
        <w:fldChar w:fldCharType="begin"/>
      </w:r>
      <w:r>
        <w:rPr>
          <w:rFonts w:hint="eastAsia"/>
        </w:rPr>
        <w:instrText xml:space="preserve"> HYPERLINK "https://blog.csdn.net/m0_63171455/article/details/144095712" </w:instrText>
      </w:r>
      <w:r>
        <w:rPr>
          <w:rFonts w:hint="eastAsia"/>
        </w:rPr>
        <w:fldChar w:fldCharType="separate"/>
      </w:r>
      <w:r>
        <w:rPr>
          <w:rStyle w:val="13"/>
          <w:rFonts w:hint="eastAsia"/>
        </w:rPr>
        <w:t>https://blog.csdn.net/m0_63171455/article/details/144095712</w:t>
      </w:r>
      <w:r>
        <w:rPr>
          <w:rFonts w:hint="eastAsia"/>
        </w:rPr>
        <w:fldChar w:fldCharType="end"/>
      </w:r>
    </w:p>
    <w:p>
      <w:pPr>
        <w:rPr>
          <w:rFonts w:hint="eastAsia"/>
        </w:rPr>
      </w:pPr>
    </w:p>
    <w:p>
      <w:pPr>
        <w:rPr>
          <w:rFonts w:hint="eastAsia"/>
          <w:b/>
          <w:bCs/>
        </w:rPr>
      </w:pPr>
      <w:r>
        <w:rPr>
          <w:rFonts w:hint="eastAsia"/>
          <w:b/>
          <w:bCs/>
        </w:rPr>
        <w:drawing>
          <wp:inline distT="0" distB="0" distL="114300" distR="114300">
            <wp:extent cx="5363845" cy="4673600"/>
            <wp:effectExtent l="0" t="0" r="20955" b="0"/>
            <wp:docPr id="3" name="圖片 3" descr="核心结构和技术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核心结构和技术栈"/>
                    <pic:cNvPicPr>
                      <a:picLocks noChangeAspect="1"/>
                    </pic:cNvPicPr>
                  </pic:nvPicPr>
                  <pic:blipFill>
                    <a:blip r:embed="rId6"/>
                    <a:stretch>
                      <a:fillRect/>
                    </a:stretch>
                  </pic:blipFill>
                  <pic:spPr>
                    <a:xfrm>
                      <a:off x="0" y="0"/>
                      <a:ext cx="5363845" cy="4673600"/>
                    </a:xfrm>
                    <a:prstGeom prst="rect">
                      <a:avLst/>
                    </a:prstGeom>
                  </pic:spPr>
                </pic:pic>
              </a:graphicData>
            </a:graphic>
          </wp:inline>
        </w:drawing>
      </w:r>
      <w:r>
        <w:rPr>
          <w:rFonts w:hint="eastAsia"/>
          <w:b/>
          <w:bCs/>
        </w:rPr>
        <w:drawing>
          <wp:inline distT="0" distB="0" distL="114300" distR="114300">
            <wp:extent cx="4784725" cy="2630805"/>
            <wp:effectExtent l="0" t="0" r="15875" b="10795"/>
            <wp:docPr id="1" name="圖片 1" descr="智能合约状态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智能合约状态管理"/>
                    <pic:cNvPicPr>
                      <a:picLocks noChangeAspect="1"/>
                    </pic:cNvPicPr>
                  </pic:nvPicPr>
                  <pic:blipFill>
                    <a:blip r:embed="rId7"/>
                    <a:stretch>
                      <a:fillRect/>
                    </a:stretch>
                  </pic:blipFill>
                  <pic:spPr>
                    <a:xfrm>
                      <a:off x="0" y="0"/>
                      <a:ext cx="4784725" cy="2630805"/>
                    </a:xfrm>
                    <a:prstGeom prst="rect">
                      <a:avLst/>
                    </a:prstGeom>
                  </pic:spPr>
                </pic:pic>
              </a:graphicData>
            </a:graphic>
          </wp:inline>
        </w:drawing>
      </w:r>
      <w:r>
        <w:rPr>
          <w:rFonts w:hint="eastAsia"/>
          <w:b/>
          <w:bCs/>
        </w:rPr>
        <w:drawing>
          <wp:inline distT="0" distB="0" distL="114300" distR="114300">
            <wp:extent cx="2289175" cy="4601210"/>
            <wp:effectExtent l="0" t="0" r="22225" b="21590"/>
            <wp:docPr id="2" name="圖片 2" descr="移动端数据获取与区块链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移动端数据获取与区块链处理"/>
                    <pic:cNvPicPr>
                      <a:picLocks noChangeAspect="1"/>
                    </pic:cNvPicPr>
                  </pic:nvPicPr>
                  <pic:blipFill>
                    <a:blip r:embed="rId8"/>
                    <a:stretch>
                      <a:fillRect/>
                    </a:stretch>
                  </pic:blipFill>
                  <pic:spPr>
                    <a:xfrm>
                      <a:off x="0" y="0"/>
                      <a:ext cx="2289175" cy="4601210"/>
                    </a:xfrm>
                    <a:prstGeom prst="rect">
                      <a:avLst/>
                    </a:prstGeom>
                  </pic:spPr>
                </pic:pic>
              </a:graphicData>
            </a:graphic>
          </wp:inline>
        </w:drawing>
      </w:r>
      <w:r>
        <w:rPr>
          <w:rFonts w:hint="eastAsia"/>
          <w:b/>
          <w:bCs/>
        </w:rPr>
        <w:drawing>
          <wp:inline distT="0" distB="0" distL="114300" distR="114300">
            <wp:extent cx="5266690" cy="8196580"/>
            <wp:effectExtent l="0" t="0" r="16510" b="7620"/>
            <wp:docPr id="4" name="圖片 4" descr="用户请求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用户请求处理流程"/>
                    <pic:cNvPicPr>
                      <a:picLocks noChangeAspect="1"/>
                    </pic:cNvPicPr>
                  </pic:nvPicPr>
                  <pic:blipFill>
                    <a:blip r:embed="rId9"/>
                    <a:stretch>
                      <a:fillRect/>
                    </a:stretch>
                  </pic:blipFill>
                  <pic:spPr>
                    <a:xfrm>
                      <a:off x="0" y="0"/>
                      <a:ext cx="5266690" cy="8196580"/>
                    </a:xfrm>
                    <a:prstGeom prst="rect">
                      <a:avLst/>
                    </a:prstGeom>
                  </pic:spPr>
                </pic:pic>
              </a:graphicData>
            </a:graphic>
          </wp:inline>
        </w:drawing>
      </w:r>
      <w:bookmarkStart w:id="1" w:name="_GoBack"/>
      <w:bookmarkEnd w:id="1"/>
    </w:p>
    <w:p>
      <w:pPr>
        <w:rPr>
          <w:rFonts w:hint="eastAsia"/>
          <w:b/>
          <w:bCs/>
          <w:lang w:val="en-US" w:eastAsia="zh-CN"/>
        </w:rPr>
      </w:pPr>
    </w:p>
    <w:p>
      <w:pPr>
        <w:rPr>
          <w:rFonts w:hint="eastAsia"/>
          <w:b/>
          <w:bCs/>
          <w:lang w:val="en-US" w:eastAsia="zh-CN"/>
        </w:rPr>
      </w:pPr>
      <w:r>
        <w:rPr>
          <w:rFonts w:hint="eastAsia"/>
          <w:b/>
          <w:bCs/>
          <w:lang w:val="en-US" w:eastAsia="zh-CN"/>
        </w:rPr>
        <w:t>附录1:</w:t>
      </w:r>
    </w:p>
    <w:p>
      <w:pPr>
        <w:rPr>
          <w:rFonts w:hint="default"/>
          <w:b/>
          <w:bCs/>
          <w:lang w:val="en-US" w:eastAsia="zh-CN"/>
        </w:rPr>
      </w:pPr>
      <w:r>
        <w:rPr>
          <w:rFonts w:hint="default"/>
          <w:b/>
          <w:bCs/>
          <w:lang w:val="en-US" w:eastAsia="zh-CN"/>
        </w:rPr>
        <w:t>1.</w:t>
      </w:r>
      <w:r>
        <w:rPr>
          <w:rFonts w:hint="default"/>
          <w:b/>
          <w:bCs/>
          <w:lang w:val="en-US" w:eastAsia="zh-CN"/>
        </w:rPr>
        <w:tab/>
      </w:r>
      <w:r>
        <w:rPr>
          <w:rFonts w:hint="default"/>
          <w:b/>
          <w:bCs/>
          <w:lang w:val="en-US" w:eastAsia="zh-CN"/>
        </w:rPr>
        <w:t>动态价格对比设计</w:t>
      </w:r>
    </w:p>
    <w:p>
      <w:pPr>
        <w:rPr>
          <w:rFonts w:hint="default"/>
          <w:b/>
          <w:bCs/>
          <w:lang w:val="en-US" w:eastAsia="zh-CN"/>
        </w:rPr>
      </w:pPr>
      <w:r>
        <w:rPr>
          <w:rFonts w:hint="default"/>
          <w:b/>
          <w:bCs/>
          <w:lang w:val="en-US" w:eastAsia="zh-CN"/>
        </w:rPr>
        <w:t>前端设计思路：</w:t>
      </w:r>
    </w:p>
    <w:p>
      <w:pPr>
        <w:rPr>
          <w:rFonts w:hint="default"/>
          <w:b/>
          <w:bCs/>
          <w:lang w:val="en-US" w:eastAsia="zh-CN"/>
        </w:rPr>
      </w:pPr>
      <w:r>
        <w:rPr>
          <w:rFonts w:hint="default"/>
          <w:b/>
          <w:bCs/>
          <w:lang w:val="en-US" w:eastAsia="zh-CN"/>
        </w:rPr>
        <w:t xml:space="preserve">                     前端价格对比（参照外卖平台设计）</w:t>
      </w:r>
    </w:p>
    <w:p>
      <w:pPr>
        <w:rPr>
          <w:rFonts w:hint="default"/>
          <w:b/>
          <w:bCs/>
          <w:lang w:val="en-US" w:eastAsia="zh-CN"/>
        </w:rPr>
      </w:pPr>
      <w:r>
        <w:rPr>
          <w:rFonts w:hint="default"/>
          <w:b/>
          <w:bCs/>
          <w:lang w:val="en-US" w:eastAsia="zh-CN"/>
        </w:rPr>
        <w:t>优点：价格一目了然，方便查看对比</w:t>
      </w:r>
    </w:p>
    <w:p>
      <w:pPr>
        <w:rPr>
          <w:rFonts w:hint="default"/>
          <w:b/>
          <w:bCs/>
          <w:lang w:val="en-US" w:eastAsia="zh-CN"/>
        </w:rPr>
      </w:pPr>
      <w:r>
        <w:rPr>
          <w:rFonts w:hint="default"/>
          <w:b/>
          <w:bCs/>
          <w:lang w:val="en-US" w:eastAsia="zh-CN"/>
        </w:rPr>
        <w:t>后端设计：链接预言机实时监控更新市场价格变化</w:t>
      </w:r>
    </w:p>
    <w:p>
      <w:pPr>
        <w:rPr>
          <w:rFonts w:hint="default"/>
          <w:b/>
          <w:bCs/>
          <w:lang w:val="en-US" w:eastAsia="zh-CN"/>
        </w:rPr>
      </w:pPr>
    </w:p>
    <w:p>
      <w:pPr>
        <w:rPr>
          <w:rFonts w:hint="default"/>
          <w:b/>
          <w:bCs/>
          <w:lang w:val="en-US" w:eastAsia="zh-CN"/>
        </w:rPr>
      </w:pPr>
      <w:r>
        <w:rPr>
          <w:rFonts w:hint="default"/>
          <w:b/>
          <w:bCs/>
          <w:lang w:val="en-US" w:eastAsia="zh-CN"/>
        </w:rPr>
        <w:tab/>
      </w:r>
      <w:r>
        <w:rPr>
          <w:rFonts w:hint="default"/>
          <w:b/>
          <w:bCs/>
          <w:lang w:val="en-US" w:eastAsia="zh-CN"/>
        </w:rPr>
        <w:t>2.</w:t>
      </w:r>
      <w:r>
        <w:rPr>
          <w:rFonts w:hint="default"/>
          <w:b/>
          <w:bCs/>
          <w:lang w:val="en-US" w:eastAsia="zh-CN"/>
        </w:rPr>
        <w:tab/>
      </w:r>
      <w:r>
        <w:rPr>
          <w:rFonts w:hint="default"/>
          <w:b/>
          <w:bCs/>
          <w:lang w:val="en-US" w:eastAsia="zh-CN"/>
        </w:rPr>
        <w:t>把知识付费转化成用知识解决问题抢跑接单（以外卖方式让自由职业者接单）：</w:t>
      </w:r>
    </w:p>
    <w:p>
      <w:pPr>
        <w:rPr>
          <w:rFonts w:hint="default"/>
          <w:b/>
          <w:bCs/>
          <w:lang w:val="en-US" w:eastAsia="zh-CN"/>
        </w:rPr>
      </w:pPr>
      <w:r>
        <w:rPr>
          <w:rFonts w:hint="default"/>
          <w:b/>
          <w:bCs/>
          <w:lang w:val="en-US" w:eastAsia="zh-CN"/>
        </w:rPr>
        <w:t>设计思路：</w:t>
      </w:r>
    </w:p>
    <w:p>
      <w:pPr>
        <w:rPr>
          <w:rFonts w:hint="default"/>
          <w:b/>
          <w:bCs/>
          <w:lang w:val="en-US" w:eastAsia="zh-CN"/>
        </w:rPr>
      </w:pPr>
      <w:r>
        <w:rPr>
          <w:rFonts w:hint="default"/>
          <w:b/>
          <w:bCs/>
          <w:lang w:val="en-US" w:eastAsia="zh-CN"/>
        </w:rPr>
        <w:t xml:space="preserve">              相似知识打包成块（知识图谱）</w:t>
      </w:r>
    </w:p>
    <w:p>
      <w:pPr>
        <w:rPr>
          <w:rFonts w:hint="default"/>
          <w:b/>
          <w:bCs/>
          <w:lang w:val="en-US" w:eastAsia="zh-CN"/>
        </w:rPr>
      </w:pPr>
      <w:r>
        <w:rPr>
          <w:rFonts w:hint="default"/>
          <w:b/>
          <w:bCs/>
          <w:lang w:val="en-US" w:eastAsia="zh-CN"/>
        </w:rPr>
        <w:t xml:space="preserve">              技能点满五颗星的客户有优先接单权</w:t>
      </w:r>
    </w:p>
    <w:p>
      <w:pPr>
        <w:rPr>
          <w:rFonts w:hint="default"/>
          <w:b/>
          <w:bCs/>
          <w:lang w:val="en-US" w:eastAsia="zh-CN"/>
        </w:rPr>
      </w:pPr>
      <w:r>
        <w:rPr>
          <w:rFonts w:hint="default"/>
          <w:b/>
          <w:bCs/>
          <w:lang w:val="en-US" w:eastAsia="zh-CN"/>
        </w:rPr>
        <w:t xml:space="preserve">              根据filter匹配的客户有优先接单权</w:t>
      </w:r>
    </w:p>
    <w:p>
      <w:pPr>
        <w:rPr>
          <w:rFonts w:hint="default"/>
          <w:b/>
          <w:bCs/>
          <w:lang w:val="en-US" w:eastAsia="zh-CN"/>
        </w:rPr>
      </w:pPr>
      <w:r>
        <w:rPr>
          <w:rFonts w:hint="default"/>
          <w:b/>
          <w:bCs/>
          <w:lang w:val="en-US" w:eastAsia="zh-CN"/>
        </w:rPr>
        <w:t>优点：将被动学习转化成以解决问题为导向的主动学习，还可以获得代币奖励鼓励主动学习</w:t>
      </w:r>
    </w:p>
    <w:p>
      <w:pPr>
        <w:rPr>
          <w:rFonts w:hint="default"/>
          <w:b/>
          <w:bCs/>
          <w:lang w:val="en-US" w:eastAsia="zh-CN"/>
        </w:rPr>
      </w:pPr>
    </w:p>
    <w:p>
      <w:pPr>
        <w:rPr>
          <w:rFonts w:hint="default"/>
          <w:b/>
          <w:bCs/>
          <w:lang w:val="en-US" w:eastAsia="zh-CN"/>
        </w:rPr>
      </w:pPr>
      <w:r>
        <w:rPr>
          <w:rFonts w:hint="default"/>
          <w:b/>
          <w:bCs/>
          <w:lang w:val="en-US" w:eastAsia="zh-CN"/>
        </w:rPr>
        <w:tab/>
      </w:r>
      <w:r>
        <w:rPr>
          <w:rFonts w:hint="default"/>
          <w:b/>
          <w:bCs/>
          <w:lang w:val="en-US" w:eastAsia="zh-CN"/>
        </w:rPr>
        <w:t>3.</w:t>
      </w:r>
      <w:r>
        <w:rPr>
          <w:rFonts w:hint="default"/>
          <w:b/>
          <w:bCs/>
          <w:lang w:val="en-US" w:eastAsia="zh-CN"/>
        </w:rPr>
        <w:tab/>
      </w:r>
      <w:r>
        <w:rPr>
          <w:rFonts w:hint="default"/>
          <w:b/>
          <w:bCs/>
          <w:lang w:val="en-US" w:eastAsia="zh-CN"/>
        </w:rPr>
        <w:t>RAG AI客服</w:t>
      </w:r>
    </w:p>
    <w:p>
      <w:pPr>
        <w:rPr>
          <w:rFonts w:hint="default"/>
          <w:b/>
          <w:bCs/>
          <w:lang w:val="en-US" w:eastAsia="zh-CN"/>
        </w:rPr>
      </w:pPr>
      <w:r>
        <w:rPr>
          <w:rFonts w:hint="default"/>
          <w:b/>
          <w:bCs/>
          <w:lang w:val="en-US" w:eastAsia="zh-CN"/>
        </w:rPr>
        <w:tab/>
      </w:r>
      <w:r>
        <w:rPr>
          <w:rFonts w:hint="default"/>
          <w:b/>
          <w:bCs/>
          <w:lang w:val="en-US" w:eastAsia="zh-CN"/>
        </w:rPr>
        <w:t>4.</w:t>
      </w:r>
      <w:r>
        <w:rPr>
          <w:rFonts w:hint="default"/>
          <w:b/>
          <w:bCs/>
          <w:lang w:val="en-US" w:eastAsia="zh-CN"/>
        </w:rPr>
        <w:tab/>
      </w:r>
      <w:r>
        <w:rPr>
          <w:rFonts w:hint="default"/>
          <w:b/>
          <w:bCs/>
          <w:lang w:val="en-US" w:eastAsia="zh-CN"/>
        </w:rPr>
        <w:t>项目完成交易双方满意后智能合约自动发放代币</w:t>
      </w:r>
    </w:p>
    <w:p>
      <w:pPr>
        <w:rPr>
          <w:rFonts w:hint="default"/>
          <w:b/>
          <w:bCs/>
          <w:lang w:val="en-US" w:eastAsia="zh-CN"/>
        </w:rPr>
      </w:pPr>
      <w:r>
        <w:rPr>
          <w:rFonts w:hint="default"/>
          <w:b/>
          <w:bCs/>
          <w:lang w:val="en-US" w:eastAsia="zh-CN"/>
        </w:rPr>
        <w:tab/>
      </w:r>
      <w:r>
        <w:rPr>
          <w:rFonts w:hint="default"/>
          <w:b/>
          <w:bCs/>
          <w:lang w:val="en-US" w:eastAsia="zh-CN"/>
        </w:rPr>
        <w:t>5.</w:t>
      </w:r>
      <w:r>
        <w:rPr>
          <w:rFonts w:hint="default"/>
          <w:b/>
          <w:bCs/>
          <w:lang w:val="en-US" w:eastAsia="zh-CN"/>
        </w:rPr>
        <w:tab/>
      </w:r>
      <w:r>
        <w:rPr>
          <w:rFonts w:hint="default"/>
          <w:b/>
          <w:bCs/>
          <w:lang w:val="en-US" w:eastAsia="zh-CN"/>
        </w:rPr>
        <w:t>如不满意智能合约自动扣除手续费等待下一个客户（参照打车平台）</w:t>
      </w:r>
    </w:p>
    <w:p>
      <w:pPr>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新細明體">
    <w:altName w:val="宋体-繁"/>
    <w:panose1 w:val="02020500000000000000"/>
    <w:charset w:val="86"/>
    <w:family w:val="roman"/>
    <w:pitch w:val="default"/>
    <w:sig w:usb0="A00002FF" w:usb1="28CFFCFA" w:usb2="00000016" w:usb3="00000000" w:csb0="00100001"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細明體">
    <w:altName w:val="苹方-简"/>
    <w:panose1 w:val="02020509000000000000"/>
    <w:charset w:val="00"/>
    <w:family w:val="modern"/>
    <w:pitch w:val="default"/>
    <w:sig w:usb0="A00002FF" w:usb1="28CFFCFA" w:usb2="00000016" w:usb3="00000000" w:csb0="00100001" w:csb1="00000000"/>
  </w:font>
  <w:font w:name="Calibri">
    <w:altName w:val="Helvetica Neue"/>
    <w:panose1 w:val="020F0502020204030204"/>
    <w:charset w:val="00"/>
    <w:family w:val="swiss"/>
    <w:pitch w:val="default"/>
    <w:sig w:usb0="00000000" w:usb1="00000000" w:usb2="00000001" w:usb3="00000000" w:csb0="0000019F" w:csb1="00000000"/>
  </w:font>
  <w:font w:name="新細明體">
    <w:altName w:val="宋体-繁"/>
    <w:panose1 w:val="00000000000000000000"/>
    <w:charset w:val="86"/>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SimSun">
    <w:altName w:val="汉仪书宋二KW"/>
    <w:panose1 w:val="02010600030101010101"/>
    <w:charset w:val="86"/>
    <w:family w:val="auto"/>
    <w:pitch w:val="default"/>
    <w:sig w:usb0="00000000" w:usb1="00000000" w:usb2="00000016" w:usb3="00000000" w:csb0="00040001"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97F43"/>
    <w:multiLevelType w:val="multilevel"/>
    <w:tmpl w:val="12F97F4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C867944"/>
    <w:multiLevelType w:val="multilevel"/>
    <w:tmpl w:val="4C867944"/>
    <w:lvl w:ilvl="0" w:tentative="0">
      <w:start w:val="1"/>
      <w:numFmt w:val="decimal"/>
      <w:lvlText w:val="%1."/>
      <w:lvlJc w:val="left"/>
      <w:pPr>
        <w:ind w:left="1350" w:hanging="360"/>
      </w:pPr>
      <w:rPr>
        <w:rFonts w:hint="default"/>
      </w:rPr>
    </w:lvl>
    <w:lvl w:ilvl="1" w:tentative="0">
      <w:start w:val="1"/>
      <w:numFmt w:val="lowerLetter"/>
      <w:lvlText w:val="%2)"/>
      <w:lvlJc w:val="left"/>
      <w:pPr>
        <w:ind w:left="1870" w:hanging="440"/>
      </w:pPr>
    </w:lvl>
    <w:lvl w:ilvl="2" w:tentative="0">
      <w:start w:val="1"/>
      <w:numFmt w:val="lowerRoman"/>
      <w:lvlText w:val="%3."/>
      <w:lvlJc w:val="right"/>
      <w:pPr>
        <w:ind w:left="2310" w:hanging="440"/>
      </w:pPr>
    </w:lvl>
    <w:lvl w:ilvl="3" w:tentative="0">
      <w:start w:val="1"/>
      <w:numFmt w:val="decimal"/>
      <w:lvlText w:val="%4."/>
      <w:lvlJc w:val="left"/>
      <w:pPr>
        <w:ind w:left="2750" w:hanging="440"/>
      </w:pPr>
    </w:lvl>
    <w:lvl w:ilvl="4" w:tentative="0">
      <w:start w:val="1"/>
      <w:numFmt w:val="lowerLetter"/>
      <w:lvlText w:val="%5)"/>
      <w:lvlJc w:val="left"/>
      <w:pPr>
        <w:ind w:left="3190" w:hanging="440"/>
      </w:pPr>
    </w:lvl>
    <w:lvl w:ilvl="5" w:tentative="0">
      <w:start w:val="1"/>
      <w:numFmt w:val="lowerRoman"/>
      <w:lvlText w:val="%6."/>
      <w:lvlJc w:val="right"/>
      <w:pPr>
        <w:ind w:left="3630" w:hanging="440"/>
      </w:pPr>
    </w:lvl>
    <w:lvl w:ilvl="6" w:tentative="0">
      <w:start w:val="1"/>
      <w:numFmt w:val="decimal"/>
      <w:lvlText w:val="%7."/>
      <w:lvlJc w:val="left"/>
      <w:pPr>
        <w:ind w:left="4070" w:hanging="440"/>
      </w:pPr>
    </w:lvl>
    <w:lvl w:ilvl="7" w:tentative="0">
      <w:start w:val="1"/>
      <w:numFmt w:val="lowerLetter"/>
      <w:lvlText w:val="%8)"/>
      <w:lvlJc w:val="left"/>
      <w:pPr>
        <w:ind w:left="4510" w:hanging="440"/>
      </w:pPr>
    </w:lvl>
    <w:lvl w:ilvl="8" w:tentative="0">
      <w:start w:val="1"/>
      <w:numFmt w:val="lowerRoman"/>
      <w:lvlText w:val="%9."/>
      <w:lvlJc w:val="right"/>
      <w:pPr>
        <w:ind w:left="4950" w:hanging="440"/>
      </w:pPr>
    </w:lvl>
  </w:abstractNum>
  <w:abstractNum w:abstractNumId="2">
    <w:nsid w:val="58D52333"/>
    <w:multiLevelType w:val="multilevel"/>
    <w:tmpl w:val="58D5233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AD2652F"/>
    <w:multiLevelType w:val="multilevel"/>
    <w:tmpl w:val="5AD265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F78"/>
    <w:rsid w:val="0000366D"/>
    <w:rsid w:val="000430B6"/>
    <w:rsid w:val="000524A6"/>
    <w:rsid w:val="00086816"/>
    <w:rsid w:val="00115D59"/>
    <w:rsid w:val="001B2712"/>
    <w:rsid w:val="001E198B"/>
    <w:rsid w:val="00204302"/>
    <w:rsid w:val="00261F20"/>
    <w:rsid w:val="003B5CB9"/>
    <w:rsid w:val="003E042D"/>
    <w:rsid w:val="003E11E0"/>
    <w:rsid w:val="003F6056"/>
    <w:rsid w:val="0042112D"/>
    <w:rsid w:val="0043249C"/>
    <w:rsid w:val="00492E9D"/>
    <w:rsid w:val="004A72CD"/>
    <w:rsid w:val="004B6930"/>
    <w:rsid w:val="004D6E77"/>
    <w:rsid w:val="004F2179"/>
    <w:rsid w:val="004F7D50"/>
    <w:rsid w:val="0057178A"/>
    <w:rsid w:val="0059586D"/>
    <w:rsid w:val="005E1E44"/>
    <w:rsid w:val="005F0327"/>
    <w:rsid w:val="006000E5"/>
    <w:rsid w:val="00611BBF"/>
    <w:rsid w:val="006B5093"/>
    <w:rsid w:val="006C4FCF"/>
    <w:rsid w:val="006D3B2F"/>
    <w:rsid w:val="007058B9"/>
    <w:rsid w:val="0073033B"/>
    <w:rsid w:val="00761920"/>
    <w:rsid w:val="00766DB5"/>
    <w:rsid w:val="007931EA"/>
    <w:rsid w:val="007A03B6"/>
    <w:rsid w:val="00932DB3"/>
    <w:rsid w:val="00965B0F"/>
    <w:rsid w:val="009708AE"/>
    <w:rsid w:val="00973BF6"/>
    <w:rsid w:val="009E0DCF"/>
    <w:rsid w:val="00A6366E"/>
    <w:rsid w:val="00A733DC"/>
    <w:rsid w:val="00AD7E90"/>
    <w:rsid w:val="00B80497"/>
    <w:rsid w:val="00BC5940"/>
    <w:rsid w:val="00BD1F78"/>
    <w:rsid w:val="00C01FE3"/>
    <w:rsid w:val="00C12AF3"/>
    <w:rsid w:val="00C8158A"/>
    <w:rsid w:val="00CA3A2D"/>
    <w:rsid w:val="00D23026"/>
    <w:rsid w:val="00D5738D"/>
    <w:rsid w:val="00D65FEE"/>
    <w:rsid w:val="00D72354"/>
    <w:rsid w:val="00DA2322"/>
    <w:rsid w:val="00E3447B"/>
    <w:rsid w:val="00E551AC"/>
    <w:rsid w:val="00F001F6"/>
    <w:rsid w:val="00F04943"/>
    <w:rsid w:val="00F2796F"/>
    <w:rsid w:val="00F96D13"/>
    <w:rsid w:val="00FC3C72"/>
    <w:rsid w:val="00FC503C"/>
    <w:rsid w:val="00FD6750"/>
    <w:rsid w:val="6FDDC513"/>
    <w:rsid w:val="75B36886"/>
    <w:rsid w:val="EE8BE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semiHidden/>
    <w:unhideWhenUsed/>
    <w:uiPriority w:val="99"/>
    <w:rPr>
      <w:color w:val="0000FF"/>
      <w:u w:val="single"/>
    </w:rPr>
  </w:style>
  <w:style w:type="character" w:styleId="14">
    <w:name w:val="Strong"/>
    <w:basedOn w:val="11"/>
    <w:qFormat/>
    <w:uiPriority w:val="22"/>
    <w:rPr>
      <w:b/>
      <w:bCs/>
    </w:rPr>
  </w:style>
  <w:style w:type="paragraph" w:styleId="15">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HTML Preformatted"/>
    <w:basedOn w:val="1"/>
    <w:link w:val="36"/>
    <w:semiHidden/>
    <w:unhideWhenUsed/>
    <w:uiPriority w:val="99"/>
    <w:rPr>
      <w:rFonts w:ascii="Courier New" w:hAnsi="Courier New" w:cs="Courier New"/>
      <w:sz w:val="20"/>
      <w:szCs w:val="20"/>
    </w:rPr>
  </w:style>
  <w:style w:type="character" w:customStyle="1" w:styleId="18">
    <w:name w:val="标题 1 字符"/>
    <w:basedOn w:val="11"/>
    <w:link w:val="2"/>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1"/>
    <w:link w:val="3"/>
    <w:semiHidden/>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1"/>
    <w:link w:val="4"/>
    <w:semiHidden/>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1"/>
    <w:link w:val="5"/>
    <w:semiHidden/>
    <w:uiPriority w:val="9"/>
    <w:rPr>
      <w:rFonts w:cstheme="majorBidi"/>
      <w:color w:val="104862" w:themeColor="accent1" w:themeShade="BF"/>
      <w:sz w:val="28"/>
      <w:szCs w:val="28"/>
    </w:rPr>
  </w:style>
  <w:style w:type="character" w:customStyle="1" w:styleId="22">
    <w:name w:val="标题 5 字符"/>
    <w:basedOn w:val="11"/>
    <w:link w:val="6"/>
    <w:semiHidden/>
    <w:uiPriority w:val="9"/>
    <w:rPr>
      <w:rFonts w:cstheme="majorBidi"/>
      <w:color w:val="104862" w:themeColor="accent1" w:themeShade="BF"/>
      <w:sz w:val="24"/>
    </w:rPr>
  </w:style>
  <w:style w:type="character" w:customStyle="1" w:styleId="23">
    <w:name w:val="标题 6 字符"/>
    <w:basedOn w:val="11"/>
    <w:link w:val="7"/>
    <w:semiHidden/>
    <w:uiPriority w:val="9"/>
    <w:rPr>
      <w:rFonts w:cstheme="majorBidi"/>
      <w:b/>
      <w:bCs/>
      <w:color w:val="104862" w:themeColor="accent1" w:themeShade="BF"/>
    </w:rPr>
  </w:style>
  <w:style w:type="character" w:customStyle="1" w:styleId="24">
    <w:name w:val="标题 7 字符"/>
    <w:basedOn w:val="1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1"/>
    <w:link w:val="16"/>
    <w:uiPriority w:val="10"/>
    <w:rPr>
      <w:rFonts w:asciiTheme="majorHAnsi" w:hAnsiTheme="majorHAnsi" w:eastAsiaTheme="majorEastAsia" w:cstheme="majorBidi"/>
      <w:spacing w:val="-10"/>
      <w:kern w:val="28"/>
      <w:sz w:val="56"/>
      <w:szCs w:val="56"/>
    </w:rPr>
  </w:style>
  <w:style w:type="character" w:customStyle="1" w:styleId="28">
    <w:name w:val="副标题 字符"/>
    <w:basedOn w:val="11"/>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HTML 预设格式 字符"/>
    <w:basedOn w:val="11"/>
    <w:link w:val="17"/>
    <w:semiHidden/>
    <w:uiPriority w:val="99"/>
    <w:rPr>
      <w:rFonts w:ascii="Courier New" w:hAnsi="Courier New" w:cs="Courier New"/>
      <w:sz w:val="20"/>
      <w:szCs w:val="20"/>
    </w:rPr>
  </w:style>
  <w:style w:type="paragraph" w:customStyle="1" w:styleId="37">
    <w:name w:val="ds-markdown-paragraph"/>
    <w:basedOn w:val="1"/>
    <w:uiPriority w:val="0"/>
    <w:pPr>
      <w:widowControl/>
      <w:spacing w:before="100" w:beforeAutospacing="1" w:after="100" w:afterAutospacing="1" w:line="240" w:lineRule="auto"/>
    </w:pPr>
    <w:rPr>
      <w:rFonts w:ascii="SimSun" w:hAnsi="SimSun" w:eastAsia="SimSun" w:cs="SimSun"/>
      <w:kern w:val="0"/>
      <w:sz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253</Words>
  <Characters>1445</Characters>
  <Lines>12</Lines>
  <Paragraphs>3</Paragraphs>
  <TotalTime>19</TotalTime>
  <ScaleCrop>false</ScaleCrop>
  <LinksUpToDate>false</LinksUpToDate>
  <CharactersWithSpaces>1695</CharactersWithSpaces>
  <Application>WPS Office_6.7.0.8823_F1E327BC-269C-435d-A152-05C5408002CA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2025-12-20T11:43:00Z</dcterms:created>
  <dc:creator>Chenqi Wei</dc:creator>
  <cp:lastModifiedBy>Tim</cp:lastModifiedBy>
  <dcterms:modified xsi:type="dcterms:W3CDTF">2025-12-21T23:00:48Z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1028-6.7.0.8823</vt:lpwstr>
  </property>
  <property fmtid="{D5CDD505-2E9C-101B-9397-08002B2CF9AE}" pid="3" name="ICV">
    <vt:lpwstr>ECE4F13BD720A2A530074869E6CC6D99_42</vt:lpwstr>
  </property>
</Properties>
</file>