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P68B1DB1-Heading21"/>
        <w:keepNext w:val="1"/>
        <w:keepLines w:val="1"/>
        <w:spacing w:after="200" w:line="288" w:lineRule="auto"/>
        <w:ind w:left="0" w:firstLine="0"/>
        <w:rPr>
          <w:color w:val="00b0f0"/>
        </w:rPr>
      </w:pPr>
      <w:bookmarkStart w:colFirst="0" w:colLast="0" w:name="_pbg43pgq05c" w:id="0"/>
      <w:bookmarkEnd w:id="0"/>
      <w:r>
        <w:t xml:space="preserve">A-E-K-P: Aseptá, Eksplorá, Konektá i Praktiká</w:t>
      </w:r>
    </w:p>
    <w:p w14:paraId="00000002">
      <w:pPr>
        <w:spacing w:after="200" w:line="288" w:lineRule="auto"/>
        <w:rPr>
          <w:color w:val="013d5c"/>
        </w:rPr>
        <w:pStyle w:val="P68B1DB1-Normal2"/>
      </w:pPr>
      <w:r>
        <w:t xml:space="preserve">E método di Aseptá, Eksplorá, Konektá i Praktiká (A-E-K-P) ta e téknika di fasilitashon prinsipal ku ta usa den e implementashon di e programa di Mayor Konektá. E ta enserá skucha aktivo, enbolbí mayornan/edukadónan aktivamente, krea konsientisashon propio, enfatisá prinsipionan sentral i permití oportunidatnan pa praktiká abilidatnan.</w:t>
      </w:r>
    </w:p>
    <w:p w14:paraId="00000003">
      <w:pPr>
        <w:spacing w:after="200" w:line="288" w:lineRule="auto"/>
        <w:rPr>
          <w:color w:val="013d5c"/>
        </w:rPr>
        <w:pStyle w:val="P68B1DB1-Normal2"/>
      </w:pPr>
      <w:r>
        <w:t xml:space="preserve">Ta importante pa bo duna ehèmpel di e aserkamentu aki durante henter e implementashon di Mayor Konektá!</w:t>
      </w:r>
    </w:p>
    <w:p w14:paraId="00000004">
      <w:pPr>
        <w:spacing w:after="200" w:line="288" w:lineRule="auto"/>
        <w:rPr>
          <w:color w:val="013d5c"/>
        </w:rPr>
        <w:pStyle w:val="P68B1DB1-Normal2"/>
      </w:pPr>
      <w:r>
        <w:t xml:space="preserve">A-E-K-P ta para pa e 4 stapnan klave pa fasilitá un diskushon ku mayornan/edukadónan:</w:t>
      </w:r>
    </w:p>
    <w:p w14:paraId="00000005">
      <w:pPr>
        <w:numPr>
          <w:ilvl w:val="0"/>
          <w:numId w:val="2"/>
        </w:numPr>
        <w:spacing w:after="200" w:line="288" w:lineRule="auto"/>
        <w:ind w:left="720" w:hanging="360"/>
        <w:rPr>
          <w:color w:val="013d5c"/>
        </w:rPr>
        <w:pStyle w:val="P68B1DB1-Normal2"/>
      </w:pPr>
      <w:r>
        <w:t xml:space="preserve">A = ASEPTA</w:t>
      </w:r>
    </w:p>
    <w:p w14:paraId="00000006">
      <w:pPr>
        <w:numPr>
          <w:ilvl w:val="0"/>
          <w:numId w:val="2"/>
        </w:numPr>
        <w:spacing w:after="200" w:line="288" w:lineRule="auto"/>
        <w:ind w:left="720" w:hanging="360"/>
        <w:rPr>
          <w:color w:val="013d5c"/>
        </w:rPr>
        <w:pStyle w:val="P68B1DB1-Normal2"/>
      </w:pPr>
      <w:r>
        <w:t xml:space="preserve">E = EKSPLORA</w:t>
      </w:r>
    </w:p>
    <w:p w14:paraId="00000007">
      <w:pPr>
        <w:numPr>
          <w:ilvl w:val="0"/>
          <w:numId w:val="2"/>
        </w:numPr>
        <w:spacing w:after="200" w:line="288" w:lineRule="auto"/>
        <w:ind w:left="720" w:hanging="360"/>
        <w:rPr>
          <w:color w:val="013d5c"/>
        </w:rPr>
        <w:pStyle w:val="P68B1DB1-Normal2"/>
      </w:pPr>
      <w:r>
        <w:t xml:space="preserve">K = KONEKTA</w:t>
      </w:r>
    </w:p>
    <w:p w14:paraId="00000008">
      <w:pPr>
        <w:numPr>
          <w:ilvl w:val="0"/>
          <w:numId w:val="2"/>
        </w:numPr>
        <w:spacing w:after="200" w:line="288" w:lineRule="auto"/>
        <w:ind w:left="720" w:hanging="360"/>
        <w:rPr>
          <w:color w:val="013d5c"/>
        </w:rPr>
        <w:pStyle w:val="P68B1DB1-Normal2"/>
      </w:pPr>
      <w:r>
        <w:t xml:space="preserve">P = PRAKTIKA</w:t>
      </w:r>
    </w:p>
    <w:p w14:paraId="00000009">
      <w:pPr>
        <w:spacing w:after="200" w:line="288" w:lineRule="auto"/>
        <w:rPr>
          <w:color w:val="013d5c"/>
        </w:rPr>
        <w:pStyle w:val="P68B1DB1-Normal2"/>
      </w:pPr>
      <w:r>
        <w:t xml:space="preserve">Por apliká A-K-E-P na kualke momentu durante e seshon, segun bo ta praktiká abilidatnan i durante reflekshon. Tambe ta importante pa bo duna ehèmpel di e A-E-K-P pa asina mayornan/edukadónan kuminsá hasi esaki ku nan mes yunan.</w:t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6.666666666666"/>
        <w:gridCol w:w="5503.333333333334"/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A = ASEPTA</w:t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Aseptá kontribushon di mayornan/edukadónan ta enkurashá nan pa kompartí i ta yuda krea konfiansa. E ta mustra ku bo ta skucha i ku nan opinion ta konta. Esaki tambe ta un abilidat klave pa mayornan/edukadónan duna ehèmpel di dje na nan mes yunan.</w:t>
            </w:r>
          </w:p>
          <w:p w14:paraId="0000000C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Formanan pa mustra aseptashon:</w:t>
            </w:r>
          </w:p>
          <w:p w14:paraId="0000000D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720" w:hanging="36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Reflekshoná òf reformulá loke e mayor/edukadó ta bisa pa mustra komprenshon.</w:t>
            </w:r>
          </w:p>
          <w:p w14:paraId="0000000E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720" w:hanging="36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Gradisí i rekonosé nan kontribushonnan, spesialmente ora ku ta difísil pa kompartí .</w:t>
            </w:r>
          </w:p>
          <w:p w14:paraId="0000000F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720" w:hanging="36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Usa lenguahe di kurpa positivo: sakudi kabes, tene kontakto visual, hala serka, usa nan nòmber.</w:t>
            </w:r>
          </w:p>
          <w:p w14:paraId="00000010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Ehèmpel di un Práktika di Grupo (praktiká Tempu-pa Abo-ku Bo yu):  </w:t>
            </w:r>
          </w:p>
          <w:p w14:paraId="00000011">
            <w:pPr>
              <w:widowControl w:val="0"/>
              <w:spacing w:after="200" w:line="240" w:lineRule="auto"/>
              <w:ind w:left="720" w:firstLine="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Abo: Kon bo a sinti pa ta e mayor/edukadó ku ta permití bo “yu” tuma e liderazgo durante e seshon di práktika akí?  </w:t>
            </w:r>
          </w:p>
          <w:p w14:paraId="00000012">
            <w:pPr>
              <w:widowControl w:val="0"/>
              <w:spacing w:after="200" w:line="240" w:lineRule="auto"/>
              <w:ind w:left="720" w:firstLine="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Mayor/Edukadó: Mi no tabata sintí mi kómodo na kumisamentu pasobra mi tabata ke bisa mi yu kiko pa hasi. Pero despues mi a wak mi “yu” i a djis sigui loke e tabata ke hasi. </w:t>
            </w:r>
          </w:p>
          <w:p w14:paraId="00000013">
            <w:pPr>
              <w:widowControl w:val="0"/>
              <w:spacing w:after="200" w:line="240" w:lineRule="auto"/>
              <w:ind w:left="720" w:firstLine="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Abo: Mi por komprondé ku lo bo por sinti inkómodo den kuminsamentu pasobra bo tabata ke dirigí e aktividat. Esaki ta perfektamente natural. Pero despues di un tempu bo por a permití bo “yu” tuma inisiativia den e aktividat i sigui su sugerensianan. Danki pa kompartí.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E = EKSPLORA</w:t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Eksplorá ta yuda nos komprondé e eksperensia di un mayor/edukadó den mas detaye. E ta sostené e abilidat di solushoná problema i ta yuda mayornan/edukadónan reflehá riba kon nan akshonnan ta afektá e komportashon di nan yu.</w:t>
            </w:r>
          </w:p>
          <w:p w14:paraId="00000016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Maneranan pa eksplorá:</w:t>
            </w:r>
          </w:p>
          <w:p w14:paraId="00000017">
            <w:pPr>
              <w:widowControl w:val="0"/>
              <w:numPr>
                <w:ilvl w:val="0"/>
                <w:numId w:val="3"/>
              </w:numPr>
              <w:spacing w:after="200" w:line="240" w:lineRule="auto"/>
              <w:ind w:left="720" w:hanging="36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Hasi preguntanan habrí: Kiko a pasa? Ki ora? Na unda? Ken tabata enbolbí? Kon e tabata sinti?</w:t>
            </w:r>
          </w:p>
          <w:p w14:paraId="00000018">
            <w:pPr>
              <w:widowControl w:val="0"/>
              <w:numPr>
                <w:ilvl w:val="0"/>
                <w:numId w:val="3"/>
              </w:numPr>
              <w:spacing w:after="200" w:line="240" w:lineRule="auto"/>
              <w:ind w:left="720" w:hanging="36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Eksplorá tantu e emoshonnan di e mayor/edukadó komo di e yu (si ta apropiá).</w:t>
            </w:r>
          </w:p>
          <w:p w14:paraId="00000019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Ehèmpelnan di posibel preguntanan ku por usa pa EKSPLORA for di un diskushon anterior riba práktika di Tempu-pa Abo-ku Bo yu:  </w:t>
            </w:r>
          </w:p>
          <w:p w14:paraId="0000001A">
            <w:pPr>
              <w:widowControl w:val="0"/>
              <w:spacing w:after="200" w:line="240" w:lineRule="auto"/>
              <w:ind w:left="720" w:firstLine="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Abo: Kon tabata pa sigui e ehèmpel di bo yu? Bo a nota algu diferente den e interakshon? Kiko bo tabata pensa? </w:t>
            </w:r>
          </w:p>
          <w:p w14:paraId="0000001B">
            <w:pPr>
              <w:widowControl w:val="0"/>
              <w:spacing w:after="200" w:line="240" w:lineRule="auto"/>
              <w:ind w:left="720" w:firstLine="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Kon bo a sinti pa sigui e yu su guia? Kon bo ta kere ku bo yu a sinti? </w:t>
            </w:r>
          </w:p>
          <w:p w14:paraId="0000001C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K = KONEKTA</w:t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Konektá e eksperensia di e mayor/edukadó ku prinsipionan òf temanan klave di edukashon familiar for di e seshon, manera e Kas di Sosten.</w:t>
            </w:r>
          </w:p>
          <w:p w14:paraId="0000001F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Esaki ta yuda mayornan/edukadónan komprondé nan eksperensia i mira kon e ta relashoná ku metanan di edukashon familiar mas amplio. E ta reforsá siñamentu tambe i ta hasié mas fásil pa kòrda e mensahenan klave.</w:t>
            </w:r>
          </w:p>
          <w:p w14:paraId="00000020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Enkurashá mayornan/edukadónan pa krea nan mes konekshonnan ku loke nan a siña.</w:t>
            </w:r>
          </w:p>
          <w:p w14:paraId="00000021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Maneranan pa konektá:</w:t>
            </w:r>
          </w:p>
          <w:p w14:paraId="00000022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Puntra: “Kiko nos por siña for di e eksperensia aki?”</w:t>
            </w:r>
          </w:p>
          <w:p w14:paraId="00000023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Enfatisá ('Highlight') patronchinan òf temanan den e diferente historianan di mayor/edukadó </w:t>
            </w:r>
          </w:p>
          <w:p w14:paraId="00000024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Referí na diskushonnan òf plachinan anterior (p.e., Kas di Sosten)</w:t>
            </w:r>
          </w:p>
          <w:p w14:paraId="00000025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Usa afirmashonnan manera: “Esei ta un hopi bon ehèmpel kon pa krea konfiansa ku bo yu.”</w:t>
            </w:r>
          </w:p>
          <w:p w14:paraId="00000026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Ehèmpel di un diskushon anterior tokante abilidatnan di práktika:  </w:t>
            </w:r>
          </w:p>
          <w:p w14:paraId="00000027">
            <w:pPr>
              <w:widowControl w:val="0"/>
              <w:spacing w:after="200" w:line="240" w:lineRule="auto"/>
              <w:ind w:left="720" w:firstLine="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Abo: Kiko nos por siña for di e eksperensia aki? [Pidi kontesta di e grupo.]  </w:t>
            </w:r>
          </w:p>
          <w:p w14:paraId="00000028">
            <w:pPr>
              <w:widowControl w:val="0"/>
              <w:spacing w:after="200" w:line="240" w:lineRule="auto"/>
              <w:ind w:left="720" w:firstLine="0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Resumen: Dor di Pasa Tempu-pa Abo-ku Bo yu i laga nan tuma e liderazgo, nos ta krea nan konfiansa i outo-estima. Tambe nan ta sinti nan mes stimá i apresiá ora nos simplemente nota kiko nan ta hasi ku nos atenshon kompletu. Esaki ta hiba nos bèk na loke nos a siña den e promé parti di konstrukshon di nos Kas di Sosten – kon nos por fortalesé nos relashon ku nos yu. (Mustra òf referí bèk na e Komponentenan Básiko di e seshon tokante Tempu-pa Abo-ku Bo yu.)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>
            <w:pPr>
              <w:spacing w:after="200" w:line="288" w:lineRule="auto"/>
              <w:rPr>
                <w:color w:val="013d5c"/>
                <w:sz w:val="20"/>
                <w:szCs w:val="20"/>
              </w:rPr>
              <w:pStyle w:val="P68B1DB1-Normal2"/>
            </w:pPr>
            <w:r>
              <w:t xml:space="preserve">P = PRAKTIKA</w:t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Evidensia sientífiko ta bisa nos ku mayornan/edukadónan tin mas chèns di usa abilidatnan di edukashon familiar na kas si nan praktiká nan durante e seshon.</w:t>
            </w:r>
          </w:p>
          <w:p w14:paraId="0000002B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Esaki ta nifiká ku bo mester duna mayornan/edukadónan mas tantu oportunidat posibel pa praktiká abilidatnan klave, sea den Grupo òf den Par.</w:t>
            </w:r>
          </w:p>
          <w:p w14:paraId="0000002C">
            <w:pPr>
              <w:widowControl w:val="0"/>
              <w:spacing w:after="200" w:line="240" w:lineRule="auto"/>
              <w:rPr>
                <w:color w:val="013d5c"/>
                <w:sz w:val="20"/>
                <w:szCs w:val="20"/>
              </w:rPr>
              <w:pStyle w:val="P68B1DB1-Normal3"/>
            </w:pPr>
            <w:r>
              <w:t xml:space="preserve">Práktika por sosodé tambe durante Reflekshonnan, manera ora un mayor/edukadó ta kompartí un situashon difísil. Esaki ta permití e mayor/edukadó pa praktiká un posibel solushon pa su situashon difísil promé ku e purba esaki na kas ku su yu.</w:t>
            </w:r>
          </w:p>
        </w:tc>
      </w:tr>
    </w:tbl>
    <w:p w14:paraId="0000002D"/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after="160" w:line="360" w:lineRule="auto"/>
        <w:jc w:val="both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left"/>
    </w:pPr>
    <w:rPr>
      <w:b w:val="1"/>
      <w:color w:val="e97e37"/>
      <w:sz w:val="40"/>
      <w:szCs w:val="40"/>
    </w:rPr>
  </w:style>
  <w:style w:type="paragraph" w:styleId="Heading2">
    <w:name w:val="heading 2"/>
    <w:basedOn w:val="Normal"/>
    <w:next w:val="Normal"/>
    <w:pPr>
      <w:spacing w:after="100" w:before="120" w:line="480" w:lineRule="auto"/>
    </w:pPr>
    <w:rPr>
      <w:b w:val="1"/>
      <w:color w:val="1d366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40" w:line="360" w:lineRule="auto"/>
    </w:pPr>
    <w:rPr>
      <w:b w:val="1"/>
      <w:color w:val="00b0f0"/>
      <w:sz w:val="28"/>
      <w:szCs w:val="28"/>
      <w:shd w:fill="auto" w:val="clear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hAnsi="Calibri" w:cs="Calibri" w:eastAsia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cs="Georgia" w:eastAsia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paragraph" w:styleId="P68B1DB1-Heading21">
    <w:name w:val="P68B1DB1-Heading21"/>
    <w:basedOn w:val="Heading2"/>
    <w:rPr>
      <w:color w:val="00b0f0"/>
    </w:rPr>
  </w:style>
  <w:style w:type="paragraph" w:styleId="P68B1DB1-Normal2">
    <w:name w:val="P68B1DB1-Normal2"/>
    <w:basedOn w:val="Normal"/>
    <w:rPr>
      <w:color w:val="013d5c"/>
    </w:rPr>
  </w:style>
  <w:style w:type="paragraph" w:styleId="P68B1DB1-Normal3">
    <w:name w:val="P68B1DB1-Normal3"/>
    <w:basedOn w:val="Normal"/>
    <w:rPr>
      <w:color w:val="013d5c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