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Mayornan/Edukadónan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ku mucha muhé ta mas pasivo,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pa nan opinion òf ku no ta kustumbrá ku hende ta skucha nan, mester di mas tempu pa krea konfiansa i seguridat. E lo por tuma tempu pa haña sa kua ta e mihó maneranan di komuniká ku un mucha en partikular. Mayornan/edukadónan lo mester tin mas pasenshi ku nan mes i nan yunan ora di pasa Tempu-pa Abo-ku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Mayornan/Edukadónan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mayornan/edukadónan den komunikashon ku nan yu ku desabilidat. Bo por rekordá mayornan/edukadónan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otro mucha di mésun edat.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ora bo ta papia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pa duna nan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haña sa kua ta e mihó maneranan pa komuniká ku un mucha en partikular. Nan lo mester tin mas pasenshi ku nan mes i nan yunan ora di pasa Tempu-pa Abo-ku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mayornan/edukadónan pa enbolbí henter e famia. Sòru pa tur miembro di e kas ta enbolbí. Famia kompleto- welanan/mayornan/edukadónan, tanta/tionan, primunan - ku ta biba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hasi esfuerso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mayornan/edukadónan ku yu ku tin difikultat pa siña: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Integrá aktividatnan práktiko pa siña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mayornan/edukadónan hasi muchanan ku desabilidat sinti nan mes mas aseptá, inkluí i sigur durante pasa Tempu-pa Abo-ku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flèksibel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pinta bon.</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