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enbolbí mayornan aktivamente,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ASEPTA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EKSPLORA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KONEKTA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PRAKTIKA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segun bo ta praktiká abilidatnan i durante reflekshon. Tambe ta importante pa bo duna ehèmpel di e A-E-K-P pa asina mayornan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 ta enkurashá nan pa kompartí i ta yuda krea konfiansa. E ta mustra ku bo ta skucha i ku nan opinion ta konta. Esaki tambe ta un abilidat klave pa mayornan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ora ku ta difísil pa kompartí 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Práktika di Grupo (praktiká Tempu-pa Abo-ku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Mayor: Mi no tabata sintí mi kómodo na kumisamentu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lo bo por sinti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 den mas detaye. E ta sostené e abilidat di solushoná problema i ta yuda mayornan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Tempu-pa Abo-ku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sigui bo yu su guia a lagá bo sinti? Kon bo ta kere ku el a laga bo yu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Para ketu i pone énfasis riba patronchinan òf temanan den vários historia di mayor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bèk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kon pa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Tempu-pa Abo-ku Bo yu i laga nan tuma e liderazgo, nos ta krea nan konfiansa i outo-estima. Tambe nan ta sinti nan stimá i apresiá ora nos simplemente nota kiko nan ta hasi ku nos atenshon kompletu. Esaki ta bai bèk na loke nos a siña den e promé parti di konstrukshon di nos Kas di Sosten – kon nos por fortalesé nos relashon ku nos yu. (Mustra òf referí bèk na e Komponentenan Básiko di e seshon tokante Tempu-pa Abo-ku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 mas tantu oportunidat posibel pa praktiká abilidatnan klave, sea den Grupo òf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 ta kompartí un situashon difísil. Esaki ta permití e mayor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