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41"/>
        <w:spacing w:after="200" w:before="280" w:line="276" w:lineRule="auto"/>
        <w:rPr>
          <w:b w:val="0"/>
          <w:color w:val="0b4060"/>
          <w:sz w:val="28"/>
          <w:szCs w:val="28"/>
          <w:shd w:fill="auto" w:val="clear"/>
        </w:rPr>
      </w:pPr>
      <w:bookmarkStart w:colFirst="0" w:colLast="0" w:name="_xg45v5kb9nbc" w:id="0"/>
      <w:bookmarkEnd w:id="0"/>
      <w:r>
        <w:rPr>
          <w:rFonts w:ascii="Arial Unicode MS" w:hAnsi="Arial Unicode MS" w:cs="Arial Unicode MS" w:eastAsia="Arial Unicode MS"/>
          <w:sz w:val="20"/>
          <w:szCs w:val="20"/>
        </w:rPr>
        <w:t>✅</w:t>
      </w:r>
      <w:r>
        <w:rPr>
          <w:sz w:val="28"/>
          <w:szCs w:val="28"/>
        </w:rPr>
        <w:t xml:space="preserve">Be Aware of Child Developmental Stages and Milestones</w:t>
      </w:r>
    </w:p>
    <w:p w14:paraId="00000002">
      <w:pPr>
        <w:spacing w:line="276" w:lineRule="auto"/>
        <w:rPr>
          <w:b w:val="1"/>
          <w:color w:val="0b4060"/>
          <w:shd w:fill="auto" w:val="clear"/>
        </w:rPr>
        <w:pStyle w:val="P68B1DB1-Normal2"/>
      </w:pPr>
      <w:r>
        <w:t>💡</w:t>
      </w:r>
      <w:r>
        <w:rPr>
          <w:b w:val="1"/>
        </w:rPr>
        <w:t xml:space="preserve">Gambaran keseluruhan </w:t>
      </w:r>
    </w:p>
    <w:p w14:paraId="00000003">
      <w:pPr>
        <w:spacing w:line="276" w:lineRule="auto"/>
        <w:rPr>
          <w:color w:val="0b4060"/>
          <w:shd w:fill="auto" w:val="clear"/>
        </w:rPr>
        <w:pStyle w:val="P68B1DB1-Normal2"/>
      </w:pPr>
      <w:r>
        <w:t xml:space="preserve">It is important to be aware of different competencies and characteristics of children at different stages (2-9 years old). These characteristics of young children can shape parents’ expectations, goals, and activities with their children. It may be that the challenges and problems that parents face are rooted in expecting children to behave in ways that they are not yet developmentally ready for.</w:t>
      </w:r>
    </w:p>
    <w:p w14:paraId="00000004">
      <w:pPr>
        <w:pStyle w:val="P68B1DB1-Heading53"/>
        <w:spacing w:before="200" w:line="276" w:lineRule="auto"/>
        <w:rPr>
          <w:rFonts w:ascii="Arial" w:hAnsi="Arial" w:cs="Arial" w:eastAsia="Arial"/>
          <w:b w:val="1"/>
          <w:color w:val="0b4060"/>
          <w:sz w:val="24"/>
          <w:szCs w:val="24"/>
          <w:u w:val="single"/>
          <w:shd w:fill="auto" w:val="clear"/>
        </w:rPr>
      </w:pPr>
      <w:bookmarkStart w:colFirst="0" w:colLast="0" w:name="_3z5s4olxgxup" w:id="1"/>
      <w:bookmarkEnd w:id="1"/>
      <w:r>
        <w:t xml:space="preserve">Stages of Child Development </w:t>
      </w:r>
    </w:p>
    <w:p w14:paraId="00000005">
      <w:pPr>
        <w:widowControl w:val="0"/>
        <w:spacing w:line="276" w:lineRule="auto"/>
        <w:jc w:val="left"/>
        <w:rPr>
          <w:b w:val="1"/>
          <w:color w:val="0b4060"/>
          <w:shd w:fill="auto" w:val="clear"/>
        </w:rPr>
      </w:pPr>
      <w:r>
        <w:rPr>
          <w:b w:val="1"/>
          <w:color w:val="0b4060"/>
          <w:shd w:fill="auto" w:val="clear"/>
        </w:rPr>
        <w:t xml:space="preserve">Toddler (2-3 years old) </w:t>
      </w:r>
      <w:r>
        <w:drawing>
          <wp:anchor allowOverlap="1" behindDoc="0" distB="114300" distT="114300" distL="114300" distR="114300" hidden="0" layoutInCell="1" locked="0" relativeHeight="0" simplePos="0">
            <wp:simplePos x="0" y="0"/>
            <wp:positionH relativeFrom="column">
              <wp:posOffset>3914775</wp:posOffset>
            </wp:positionH>
            <wp:positionV relativeFrom="paragraph">
              <wp:posOffset>200025</wp:posOffset>
            </wp:positionV>
            <wp:extent cx="1908078" cy="199480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8078" cy="1994808"/>
                    </a:xfrm>
                    <a:prstGeom prst="rect"/>
                    <a:ln/>
                  </pic:spPr>
                </pic:pic>
              </a:graphicData>
            </a:graphic>
          </wp:anchor>
        </w:drawing>
      </w:r>
    </w:p>
    <w:p w14:paraId="00000006">
      <w:pPr>
        <w:widowControl w:val="0"/>
        <w:numPr>
          <w:ilvl w:val="0"/>
          <w:numId w:val="1"/>
        </w:numPr>
        <w:spacing w:after="0" w:line="276" w:lineRule="auto"/>
        <w:ind w:left="720" w:hanging="360"/>
        <w:jc w:val="left"/>
        <w:rPr>
          <w:color w:val="0b4060"/>
          <w:shd w:fill="auto" w:val="clear"/>
        </w:rPr>
        <w:pStyle w:val="P68B1DB1-Normal2"/>
      </w:pPr>
      <w:r>
        <w:t xml:space="preserve">Food, sleep, cleaning, comfort and safety.</w:t>
      </w:r>
    </w:p>
    <w:p w14:paraId="00000007">
      <w:pPr>
        <w:widowControl w:val="0"/>
        <w:numPr>
          <w:ilvl w:val="0"/>
          <w:numId w:val="1"/>
        </w:numPr>
        <w:spacing w:after="0" w:line="276" w:lineRule="auto"/>
        <w:ind w:left="720" w:hanging="360"/>
        <w:jc w:val="left"/>
        <w:rPr>
          <w:color w:val="0b4060"/>
          <w:shd w:fill="auto" w:val="clear"/>
        </w:rPr>
        <w:pStyle w:val="P68B1DB1-Normal2"/>
      </w:pPr>
      <w:r>
        <w:t xml:space="preserve">Strong attachment (bonding) with parent/ caregiver.</w:t>
      </w:r>
    </w:p>
    <w:p w14:paraId="00000008">
      <w:pPr>
        <w:widowControl w:val="0"/>
        <w:numPr>
          <w:ilvl w:val="0"/>
          <w:numId w:val="1"/>
        </w:numPr>
        <w:spacing w:after="0" w:line="276" w:lineRule="auto"/>
        <w:ind w:left="720" w:hanging="360"/>
        <w:jc w:val="left"/>
        <w:rPr>
          <w:color w:val="0b4060"/>
          <w:shd w:fill="auto" w:val="clear"/>
        </w:rPr>
        <w:pStyle w:val="P68B1DB1-Normal2"/>
      </w:pPr>
      <w:r>
        <w:t xml:space="preserve">Stimulation and attention.</w:t>
      </w:r>
    </w:p>
    <w:p w14:paraId="00000009">
      <w:pPr>
        <w:widowControl w:val="0"/>
        <w:numPr>
          <w:ilvl w:val="0"/>
          <w:numId w:val="1"/>
        </w:numPr>
        <w:spacing w:after="0" w:line="276" w:lineRule="auto"/>
        <w:ind w:left="720" w:hanging="360"/>
        <w:jc w:val="left"/>
        <w:rPr>
          <w:color w:val="0b4060"/>
          <w:shd w:fill="auto" w:val="clear"/>
        </w:rPr>
        <w:pStyle w:val="P68B1DB1-Normal2"/>
      </w:pPr>
      <w:r>
        <w:t xml:space="preserve">Becomes more curious; wants to explore and become more independent.</w:t>
      </w:r>
    </w:p>
    <w:p w14:paraId="0000000A">
      <w:pPr>
        <w:widowControl w:val="0"/>
        <w:numPr>
          <w:ilvl w:val="0"/>
          <w:numId w:val="1"/>
        </w:numPr>
        <w:spacing w:after="0" w:line="276" w:lineRule="auto"/>
        <w:ind w:left="720" w:hanging="360"/>
        <w:jc w:val="left"/>
        <w:rPr>
          <w:color w:val="0b4060"/>
          <w:shd w:fill="auto" w:val="clear"/>
        </w:rPr>
        <w:pStyle w:val="P68B1DB1-Normal2"/>
      </w:pPr>
      <w:r>
        <w:t xml:space="preserve">Wants to learn how to do new things (e.g. dress and undress) and wants to make own decisions.</w:t>
      </w:r>
    </w:p>
    <w:p w14:paraId="0000000B">
      <w:pPr>
        <w:widowControl w:val="0"/>
        <w:numPr>
          <w:ilvl w:val="0"/>
          <w:numId w:val="1"/>
        </w:numPr>
        <w:spacing w:after="0" w:line="276" w:lineRule="auto"/>
        <w:ind w:left="720" w:hanging="360"/>
        <w:jc w:val="left"/>
        <w:rPr>
          <w:color w:val="0b4060"/>
          <w:shd w:fill="auto" w:val="clear"/>
        </w:rPr>
        <w:pStyle w:val="P68B1DB1-Normal2"/>
      </w:pPr>
      <w:r>
        <w:t xml:space="preserve">Seeks praise and approval.</w:t>
      </w:r>
    </w:p>
    <w:p w14:paraId="0000000C">
      <w:pPr>
        <w:widowControl w:val="0"/>
        <w:numPr>
          <w:ilvl w:val="0"/>
          <w:numId w:val="1"/>
        </w:numPr>
        <w:spacing w:after="0" w:line="276" w:lineRule="auto"/>
        <w:ind w:left="720" w:hanging="360"/>
        <w:jc w:val="left"/>
        <w:rPr>
          <w:color w:val="0b4060"/>
          <w:shd w:fill="auto" w:val="clear"/>
        </w:rPr>
        <w:pStyle w:val="P68B1DB1-Normal2"/>
      </w:pPr>
      <w:r>
        <w:t xml:space="preserve">Becomes more independent and continues to explore his or her surroundings.</w:t>
      </w:r>
    </w:p>
    <w:p w14:paraId="0000000D">
      <w:pPr>
        <w:widowControl w:val="0"/>
        <w:numPr>
          <w:ilvl w:val="0"/>
          <w:numId w:val="1"/>
        </w:numPr>
        <w:spacing w:after="0" w:line="276" w:lineRule="auto"/>
        <w:ind w:left="720" w:hanging="360"/>
        <w:jc w:val="left"/>
        <w:rPr>
          <w:color w:val="0b4060"/>
          <w:shd w:fill="auto" w:val="clear"/>
        </w:rPr>
        <w:pStyle w:val="P68B1DB1-Normal2"/>
      </w:pPr>
      <w:r>
        <w:t xml:space="preserve">Starts speaking sentences and building vocabulary.</w:t>
      </w:r>
    </w:p>
    <w:p w14:paraId="0000000E">
      <w:pPr>
        <w:widowControl w:val="0"/>
        <w:numPr>
          <w:ilvl w:val="0"/>
          <w:numId w:val="1"/>
        </w:numPr>
        <w:spacing w:after="0" w:line="276" w:lineRule="auto"/>
        <w:ind w:left="720" w:hanging="360"/>
        <w:jc w:val="left"/>
        <w:rPr>
          <w:color w:val="0b4060"/>
          <w:shd w:fill="auto" w:val="clear"/>
        </w:rPr>
        <w:pStyle w:val="P68B1DB1-Normal2"/>
      </w:pPr>
      <w:r>
        <w:t xml:space="preserve">Does not like to lose or take turns, but sharing can be taught.</w:t>
      </w:r>
    </w:p>
    <w:p w14:paraId="0000000F">
      <w:pPr>
        <w:widowControl w:val="0"/>
        <w:numPr>
          <w:ilvl w:val="0"/>
          <w:numId w:val="1"/>
        </w:numPr>
        <w:spacing w:after="0" w:line="276" w:lineRule="auto"/>
        <w:ind w:left="720" w:hanging="360"/>
        <w:jc w:val="left"/>
        <w:rPr>
          <w:color w:val="0b4060"/>
          <w:shd w:fill="auto" w:val="clear"/>
        </w:rPr>
        <w:pStyle w:val="P68B1DB1-Normal2"/>
      </w:pPr>
      <w:r>
        <w:t xml:space="preserve">May express feelings in dramatic ways. Can begin to learn how to manage emotions.</w:t>
      </w:r>
    </w:p>
    <w:p w14:paraId="00000010">
      <w:pPr>
        <w:widowControl w:val="0"/>
        <w:spacing w:line="276" w:lineRule="auto"/>
        <w:jc w:val="left"/>
        <w:rPr>
          <w:b w:val="1"/>
          <w:color w:val="0b4060"/>
          <w:shd w:fill="auto" w:val="clear"/>
        </w:rPr>
      </w:pPr>
      <w:r>
        <w:drawing>
          <wp:anchor allowOverlap="1" behindDoc="0" distB="114300" distT="114300" distL="114300" distR="114300" hidden="0" layoutInCell="1" locked="0" relativeHeight="0" simplePos="0">
            <wp:simplePos x="0" y="0"/>
            <wp:positionH relativeFrom="column">
              <wp:posOffset>3948113</wp:posOffset>
            </wp:positionH>
            <wp:positionV relativeFrom="paragraph">
              <wp:posOffset>314325</wp:posOffset>
            </wp:positionV>
            <wp:extent cx="1833563" cy="189271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33563" cy="1892710"/>
                    </a:xfrm>
                    <a:prstGeom prst="rect"/>
                    <a:ln/>
                  </pic:spPr>
                </pic:pic>
              </a:graphicData>
            </a:graphic>
          </wp:anchor>
        </w:drawing>
      </w:r>
    </w:p>
    <w:p w14:paraId="00000011">
      <w:pPr>
        <w:widowControl w:val="0"/>
        <w:spacing w:line="276" w:lineRule="auto"/>
        <w:jc w:val="left"/>
        <w:rPr>
          <w:b w:val="1"/>
          <w:color w:val="0b4060"/>
          <w:shd w:fill="auto" w:val="clear"/>
        </w:rPr>
        <w:pStyle w:val="P68B1DB1-Normal4"/>
      </w:pPr>
      <w:r>
        <w:t xml:space="preserve">Early Childhood (4-7 years old) </w:t>
      </w:r>
    </w:p>
    <w:p w14:paraId="00000012">
      <w:pPr>
        <w:widowControl w:val="0"/>
        <w:numPr>
          <w:ilvl w:val="0"/>
          <w:numId w:val="2"/>
        </w:numPr>
        <w:spacing w:after="0" w:line="276" w:lineRule="auto"/>
        <w:ind w:left="720" w:hanging="360"/>
        <w:jc w:val="left"/>
        <w:rPr>
          <w:color w:val="0b4060"/>
          <w:shd w:fill="auto" w:val="clear"/>
        </w:rPr>
        <w:pStyle w:val="P68B1DB1-Normal2"/>
      </w:pPr>
      <w:r>
        <w:t xml:space="preserve">Food, sleep, cleaning, comfort and safety.</w:t>
      </w:r>
    </w:p>
    <w:p w14:paraId="00000013">
      <w:pPr>
        <w:widowControl w:val="0"/>
        <w:numPr>
          <w:ilvl w:val="0"/>
          <w:numId w:val="2"/>
        </w:numPr>
        <w:spacing w:after="0" w:line="276" w:lineRule="auto"/>
        <w:ind w:left="720" w:hanging="360"/>
        <w:jc w:val="left"/>
        <w:rPr>
          <w:color w:val="0b4060"/>
          <w:shd w:fill="auto" w:val="clear"/>
        </w:rPr>
        <w:pStyle w:val="P68B1DB1-Normal2"/>
      </w:pPr>
      <w:r>
        <w:t xml:space="preserve">Strong attachment (bonding) with parent/ caregiver.</w:t>
      </w:r>
    </w:p>
    <w:p w14:paraId="00000014">
      <w:pPr>
        <w:widowControl w:val="0"/>
        <w:numPr>
          <w:ilvl w:val="0"/>
          <w:numId w:val="2"/>
        </w:numPr>
        <w:spacing w:after="0" w:line="276" w:lineRule="auto"/>
        <w:ind w:left="720" w:hanging="360"/>
        <w:jc w:val="left"/>
        <w:rPr>
          <w:color w:val="0b4060"/>
          <w:shd w:fill="auto" w:val="clear"/>
        </w:rPr>
        <w:pStyle w:val="P68B1DB1-Normal2"/>
      </w:pPr>
      <w:r>
        <w:t xml:space="preserve">Stimulation and attention.</w:t>
      </w:r>
    </w:p>
    <w:p w14:paraId="00000015">
      <w:pPr>
        <w:widowControl w:val="0"/>
        <w:numPr>
          <w:ilvl w:val="0"/>
          <w:numId w:val="2"/>
        </w:numPr>
        <w:spacing w:after="0" w:line="276" w:lineRule="auto"/>
        <w:ind w:left="720" w:hanging="360"/>
        <w:jc w:val="left"/>
        <w:rPr>
          <w:color w:val="0b4060"/>
          <w:shd w:fill="auto" w:val="clear"/>
        </w:rPr>
        <w:pStyle w:val="P68B1DB1-Normal2"/>
      </w:pPr>
      <w:r>
        <w:t xml:space="preserve">Learns through actions and play. </w:t>
      </w:r>
    </w:p>
    <w:p w14:paraId="00000016">
      <w:pPr>
        <w:widowControl w:val="0"/>
        <w:numPr>
          <w:ilvl w:val="0"/>
          <w:numId w:val="2"/>
        </w:numPr>
        <w:spacing w:after="0" w:line="276" w:lineRule="auto"/>
        <w:ind w:left="720" w:hanging="360"/>
        <w:jc w:val="left"/>
        <w:rPr>
          <w:color w:val="0b4060"/>
          <w:shd w:fill="auto" w:val="clear"/>
        </w:rPr>
        <w:pStyle w:val="P68B1DB1-Normal2"/>
      </w:pPr>
      <w:r>
        <w:t xml:space="preserve">Develops relationships with other children. (Play is important and can teach social values.)</w:t>
      </w:r>
    </w:p>
    <w:p w14:paraId="00000017">
      <w:pPr>
        <w:widowControl w:val="0"/>
        <w:numPr>
          <w:ilvl w:val="0"/>
          <w:numId w:val="2"/>
        </w:numPr>
        <w:spacing w:after="0" w:line="276" w:lineRule="auto"/>
        <w:ind w:left="720" w:hanging="360"/>
        <w:jc w:val="left"/>
        <w:rPr>
          <w:color w:val="0b4060"/>
          <w:shd w:fill="auto" w:val="clear"/>
        </w:rPr>
        <w:pStyle w:val="P68B1DB1-Normal2"/>
      </w:pPr>
      <w:r>
        <w:t xml:space="preserve">Has questions; seeks answers.</w:t>
      </w:r>
    </w:p>
    <w:p w14:paraId="00000018">
      <w:pPr>
        <w:widowControl w:val="0"/>
        <w:numPr>
          <w:ilvl w:val="0"/>
          <w:numId w:val="2"/>
        </w:numPr>
        <w:spacing w:after="0" w:line="276" w:lineRule="auto"/>
        <w:ind w:left="720" w:hanging="360"/>
        <w:jc w:val="left"/>
        <w:rPr>
          <w:color w:val="0b4060"/>
          <w:shd w:fill="auto" w:val="clear"/>
        </w:rPr>
        <w:pStyle w:val="P68B1DB1-Normal2"/>
      </w:pPr>
      <w:r>
        <w:t xml:space="preserve">Finds it difficult to separate fantasy from reality. </w:t>
      </w:r>
    </w:p>
    <w:p w14:paraId="00000019">
      <w:pPr>
        <w:widowControl w:val="0"/>
        <w:numPr>
          <w:ilvl w:val="0"/>
          <w:numId w:val="2"/>
        </w:numPr>
        <w:spacing w:after="0" w:line="276" w:lineRule="auto"/>
        <w:ind w:left="720" w:hanging="360"/>
        <w:jc w:val="left"/>
        <w:rPr>
          <w:color w:val="0b4060"/>
          <w:shd w:fill="auto" w:val="clear"/>
        </w:rPr>
        <w:pStyle w:val="P68B1DB1-Normal2"/>
      </w:pPr>
      <w:r>
        <w:t xml:space="preserve">Expresses feelings in dramatic ways.</w:t>
      </w:r>
    </w:p>
    <w:p w14:paraId="0000001A">
      <w:pPr>
        <w:widowControl w:val="0"/>
        <w:numPr>
          <w:ilvl w:val="0"/>
          <w:numId w:val="2"/>
        </w:numPr>
        <w:spacing w:after="0" w:line="276" w:lineRule="auto"/>
        <w:ind w:left="720" w:hanging="360"/>
        <w:jc w:val="left"/>
        <w:rPr>
          <w:color w:val="0b4060"/>
          <w:shd w:fill="auto" w:val="clear"/>
        </w:rPr>
        <w:pStyle w:val="P68B1DB1-Normal2"/>
      </w:pPr>
      <w:r>
        <w:t xml:space="preserve">May talk a lot; ask many questions. Answers can be short but should be honest. The child may ask again if it is not clear or if she or he wants more information.</w:t>
      </w:r>
    </w:p>
    <w:p w14:paraId="0000001B">
      <w:pPr>
        <w:widowControl w:val="0"/>
        <w:numPr>
          <w:ilvl w:val="0"/>
          <w:numId w:val="2"/>
        </w:numPr>
        <w:spacing w:after="0" w:line="276" w:lineRule="auto"/>
        <w:ind w:left="720" w:hanging="360"/>
        <w:jc w:val="left"/>
        <w:rPr>
          <w:color w:val="0b4060"/>
          <w:shd w:fill="auto" w:val="clear"/>
        </w:rPr>
        <w:pStyle w:val="P68B1DB1-Normal2"/>
      </w:pPr>
      <w:r>
        <w:t xml:space="preserve">Does not like to lose, share or take turns, but losing and taking turns can be taught.</w:t>
      </w:r>
    </w:p>
    <w:p w14:paraId="0000001C">
      <w:pPr>
        <w:widowControl w:val="0"/>
        <w:spacing w:line="276" w:lineRule="auto"/>
        <w:jc w:val="left"/>
        <w:rPr>
          <w:b w:val="1"/>
          <w:color w:val="0b4060"/>
          <w:shd w:fill="auto" w:val="clear"/>
        </w:rPr>
      </w:pPr>
    </w:p>
    <w:p w14:paraId="0000001D">
      <w:pPr>
        <w:widowControl w:val="0"/>
        <w:spacing w:line="276" w:lineRule="auto"/>
        <w:jc w:val="left"/>
        <w:rPr>
          <w:b w:val="1"/>
          <w:color w:val="0b4060"/>
          <w:shd w:fill="auto" w:val="clear"/>
        </w:rPr>
      </w:pPr>
      <w:r>
        <w:rPr>
          <w:b w:val="1"/>
          <w:color w:val="0b4060"/>
          <w:shd w:fill="auto" w:val="clear"/>
        </w:rPr>
        <w:t xml:space="preserve">Middle Childhood (8-9 years old) </w:t>
      </w:r>
      <w:r>
        <w:drawing>
          <wp:anchor allowOverlap="1" behindDoc="0" distB="114300" distT="114300" distL="114300" distR="114300" hidden="0" layoutInCell="1" locked="0" relativeHeight="0" simplePos="0">
            <wp:simplePos x="0" y="0"/>
            <wp:positionH relativeFrom="column">
              <wp:posOffset>4219575</wp:posOffset>
            </wp:positionH>
            <wp:positionV relativeFrom="paragraph">
              <wp:posOffset>342900</wp:posOffset>
            </wp:positionV>
            <wp:extent cx="1862138" cy="190154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62138" cy="1901548"/>
                    </a:xfrm>
                    <a:prstGeom prst="rect"/>
                    <a:ln/>
                  </pic:spPr>
                </pic:pic>
              </a:graphicData>
            </a:graphic>
          </wp:anchor>
        </w:drawing>
      </w:r>
    </w:p>
    <w:p w14:paraId="0000001E">
      <w:pPr>
        <w:widowControl w:val="0"/>
        <w:spacing w:after="0" w:line="276" w:lineRule="auto"/>
        <w:jc w:val="left"/>
        <w:rPr>
          <w:i w:val="1"/>
          <w:color w:val="0b4060"/>
          <w:shd w:fill="auto" w:val="clear"/>
        </w:rPr>
        <w:pStyle w:val="P68B1DB1-Normal5"/>
      </w:pPr>
      <w:r>
        <w:t xml:space="preserve">Middle Childhood includes ages 8 to 12 years old.</w:t>
      </w:r>
    </w:p>
    <w:p w14:paraId="0000001F">
      <w:pPr>
        <w:widowControl w:val="0"/>
        <w:numPr>
          <w:ilvl w:val="0"/>
          <w:numId w:val="1"/>
        </w:numPr>
        <w:spacing w:after="0" w:line="276" w:lineRule="auto"/>
        <w:ind w:left="720" w:hanging="360"/>
        <w:jc w:val="left"/>
        <w:rPr>
          <w:color w:val="0b4060"/>
          <w:shd w:fill="auto" w:val="clear"/>
        </w:rPr>
        <w:pStyle w:val="P68B1DB1-Normal2"/>
      </w:pPr>
      <w:r>
        <w:t xml:space="preserve">Food, sleep, cleaning, comfort and safety.</w:t>
      </w:r>
    </w:p>
    <w:p w14:paraId="00000020">
      <w:pPr>
        <w:widowControl w:val="0"/>
        <w:numPr>
          <w:ilvl w:val="0"/>
          <w:numId w:val="1"/>
        </w:numPr>
        <w:spacing w:after="0" w:line="276" w:lineRule="auto"/>
        <w:ind w:left="720" w:hanging="360"/>
        <w:jc w:val="left"/>
        <w:rPr>
          <w:color w:val="0b4060"/>
          <w:shd w:fill="auto" w:val="clear"/>
        </w:rPr>
        <w:pStyle w:val="P68B1DB1-Normal2"/>
      </w:pPr>
      <w:r>
        <w:t xml:space="preserve">Strong attachment (bonding) with parent/ caregiver.</w:t>
      </w:r>
    </w:p>
    <w:p w14:paraId="00000021">
      <w:pPr>
        <w:widowControl w:val="0"/>
        <w:numPr>
          <w:ilvl w:val="0"/>
          <w:numId w:val="1"/>
        </w:numPr>
        <w:spacing w:after="0" w:line="276" w:lineRule="auto"/>
        <w:ind w:left="720" w:hanging="360"/>
        <w:jc w:val="left"/>
        <w:rPr>
          <w:color w:val="0b4060"/>
          <w:shd w:fill="auto" w:val="clear"/>
        </w:rPr>
        <w:pStyle w:val="P68B1DB1-Normal2"/>
      </w:pPr>
      <w:r>
        <w:t xml:space="preserve">Stimulation and attention.</w:t>
      </w:r>
    </w:p>
    <w:p w14:paraId="00000022">
      <w:pPr>
        <w:widowControl w:val="0"/>
        <w:numPr>
          <w:ilvl w:val="0"/>
          <w:numId w:val="1"/>
        </w:numPr>
        <w:spacing w:after="0" w:line="276" w:lineRule="auto"/>
        <w:ind w:left="720" w:hanging="360"/>
        <w:jc w:val="left"/>
        <w:rPr>
          <w:color w:val="0b4060"/>
          <w:shd w:fill="auto" w:val="clear"/>
        </w:rPr>
        <w:pStyle w:val="P68B1DB1-Normal2"/>
      </w:pPr>
      <w:r>
        <w:t xml:space="preserve">Interested in learning in school.</w:t>
      </w:r>
    </w:p>
    <w:p w14:paraId="00000023">
      <w:pPr>
        <w:widowControl w:val="0"/>
        <w:numPr>
          <w:ilvl w:val="0"/>
          <w:numId w:val="1"/>
        </w:numPr>
        <w:spacing w:after="0" w:line="276" w:lineRule="auto"/>
        <w:ind w:left="720" w:hanging="360"/>
        <w:jc w:val="left"/>
        <w:rPr>
          <w:color w:val="0b4060"/>
          <w:shd w:fill="auto" w:val="clear"/>
        </w:rPr>
        <w:pStyle w:val="P68B1DB1-Normal2"/>
      </w:pPr>
      <w:r>
        <w:t xml:space="preserve">Starts to want independence and trust.</w:t>
      </w:r>
    </w:p>
    <w:p w14:paraId="00000024">
      <w:pPr>
        <w:widowControl w:val="0"/>
        <w:numPr>
          <w:ilvl w:val="0"/>
          <w:numId w:val="1"/>
        </w:numPr>
        <w:spacing w:after="0" w:line="276" w:lineRule="auto"/>
        <w:ind w:left="720" w:hanging="360"/>
        <w:jc w:val="left"/>
        <w:rPr>
          <w:color w:val="0b4060"/>
          <w:shd w:fill="auto" w:val="clear"/>
        </w:rPr>
        <w:pStyle w:val="P68B1DB1-Normal2"/>
      </w:pPr>
      <w:r>
        <w:t xml:space="preserve">Wants to spend time with other children.</w:t>
      </w:r>
    </w:p>
    <w:p w14:paraId="00000025">
      <w:pPr>
        <w:widowControl w:val="0"/>
        <w:numPr>
          <w:ilvl w:val="0"/>
          <w:numId w:val="1"/>
        </w:numPr>
        <w:spacing w:after="0" w:line="276" w:lineRule="auto"/>
        <w:ind w:left="720" w:hanging="360"/>
        <w:jc w:val="left"/>
        <w:rPr>
          <w:color w:val="0b4060"/>
          <w:shd w:fill="auto" w:val="clear"/>
        </w:rPr>
        <w:pStyle w:val="P68B1DB1-Normal2"/>
      </w:pPr>
      <w:r>
        <w:t xml:space="preserve">May express interest in religious matters, spirituality.</w:t>
      </w:r>
    </w:p>
    <w:p w14:paraId="00000026">
      <w:pPr>
        <w:widowControl w:val="0"/>
        <w:numPr>
          <w:ilvl w:val="0"/>
          <w:numId w:val="1"/>
        </w:numPr>
        <w:spacing w:after="0" w:line="276" w:lineRule="auto"/>
        <w:ind w:left="720" w:hanging="360"/>
        <w:jc w:val="left"/>
        <w:rPr>
          <w:color w:val="0b4060"/>
          <w:shd w:fill="auto" w:val="clear"/>
        </w:rPr>
        <w:pStyle w:val="P68B1DB1-Normal2"/>
      </w:pPr>
      <w:r>
        <w:t xml:space="preserve">May answer back to adults to show that they “know”.</w:t>
      </w:r>
    </w:p>
    <w:p w14:paraId="00000027">
      <w:pPr>
        <w:widowControl w:val="0"/>
        <w:numPr>
          <w:ilvl w:val="0"/>
          <w:numId w:val="1"/>
        </w:numPr>
        <w:spacing w:after="0" w:line="276" w:lineRule="auto"/>
        <w:ind w:left="720" w:hanging="360"/>
        <w:jc w:val="left"/>
        <w:rPr>
          <w:color w:val="0b4060"/>
          <w:shd w:fill="auto" w:val="clear"/>
        </w:rPr>
        <w:pStyle w:val="P68B1DB1-Normal2"/>
      </w:pPr>
      <w:r>
        <w:t xml:space="preserve">Can be very self-conscious and sensitive. May be very active. (The child’s unique temperament emerges clearly at this stage.) But can learn to better manage anger and tolerate frustration.</w:t>
      </w:r>
    </w:p>
    <w:p w14:paraId="0000002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paragraph" w:styleId="P68B1DB1-Heading41">
    <w:name w:val="P68B1DB1-Heading41"/>
    <w:basedOn w:val="Heading4"/>
    <w:rPr>
      <w:b w:val="0"/>
      <w:color w:val="0b4060"/>
      <w:shd w:fill="auto" w:val="clear"/>
    </w:rPr>
  </w:style>
  <w:style w:type="paragraph" w:styleId="P68B1DB1-Normal2">
    <w:name w:val="P68B1DB1-Normal2"/>
    <w:basedOn w:val="Normal"/>
    <w:rPr>
      <w:color w:val="0b4060"/>
      <w:shd w:fill="auto" w:val="clear"/>
    </w:rPr>
  </w:style>
  <w:style w:type="paragraph" w:styleId="P68B1DB1-Heading53">
    <w:name w:val="P68B1DB1-Heading53"/>
    <w:basedOn w:val="Heading5"/>
    <w:rPr>
      <w:rFonts w:ascii="Arial" w:hAnsi="Arial" w:cs="Arial" w:eastAsia="Arial"/>
      <w:b w:val="1"/>
      <w:color w:val="0b4060"/>
      <w:sz w:val="24"/>
      <w:szCs w:val="24"/>
      <w:u w:val="single"/>
      <w:shd w:fill="auto" w:val="clear"/>
    </w:rPr>
  </w:style>
  <w:style w:type="paragraph" w:styleId="P68B1DB1-Normal4">
    <w:name w:val="P68B1DB1-Normal4"/>
    <w:basedOn w:val="Normal"/>
    <w:rPr>
      <w:b w:val="1"/>
      <w:color w:val="0b4060"/>
      <w:shd w:fill="auto" w:val="clear"/>
    </w:rPr>
  </w:style>
  <w:style w:type="paragraph" w:styleId="P68B1DB1-Normal5">
    <w:name w:val="P68B1DB1-Normal5"/>
    <w:basedOn w:val="Normal"/>
    <w:rPr>
      <w:i w:val="1"/>
      <w:color w:val="0b406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