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Thank you, I love it!</w:t>
            </w:r>
          </w:p>
          <w:p w14:paraId="000003B3">
            <w:pPr>
              <w:widowControl w:val="0"/>
              <w:spacing w:after="200" w:before="0" w:line="276" w:lineRule="auto"/>
              <w:rPr>
                <w:color w:val="444746"/>
                <w:sz w:val="21"/>
                <w:szCs w:val="21"/>
              </w:rPr>
              <w:pStyle w:val="P68B1DB1-Normal16"/>
            </w:pPr>
            <w:r>
              <w:rPr>
                <w:b w:val="1"/>
              </w:rPr>
              <w:t>Mira</w:t>
            </w:r>
            <w:r>
              <w:t xml:space="preserve">: Wear it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Wonderful idea, Mira! I see you are taking out the yellow scarf with blue stripes on it.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What a big girl you are, Mira to get dressed by yourself!</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Guided discussion for One-on-One Time comic:</w:t>
      </w:r>
    </w:p>
    <w:p w14:paraId="000003BA">
      <w:pPr>
        <w:spacing w:after="200" w:before="0" w:line="276" w:lineRule="auto"/>
        <w:jc w:val="both"/>
      </w:pPr>
      <w:r>
        <w:t xml:space="preserve">Help the parents identify the following skills from the comic that they should use during One-on-One Time:</w:t>
      </w:r>
    </w:p>
    <w:p w14:paraId="000003BB">
      <w:pPr>
        <w:numPr>
          <w:ilvl w:val="0"/>
          <w:numId w:val="76"/>
        </w:numPr>
        <w:spacing w:after="200" w:before="0" w:line="276" w:lineRule="auto"/>
        <w:ind w:left="1440" w:hanging="360"/>
        <w:jc w:val="both"/>
        <w:rPr>
          <w:u w:val="none"/>
        </w:rPr>
      </w:pPr>
      <w:r>
        <w:t xml:space="preserve">Get down to your child’s level</w:t>
      </w:r>
    </w:p>
    <w:p w14:paraId="000003BC">
      <w:pPr>
        <w:numPr>
          <w:ilvl w:val="0"/>
          <w:numId w:val="76"/>
        </w:numPr>
        <w:spacing w:after="200" w:before="0" w:line="276" w:lineRule="auto"/>
        <w:ind w:left="1440" w:hanging="360"/>
        <w:jc w:val="both"/>
        <w:rPr>
          <w:u w:val="none"/>
        </w:rPr>
      </w:pPr>
      <w:r>
        <w:t xml:space="preserve">Look at your child and notice what s/he is doing</w:t>
      </w:r>
    </w:p>
    <w:p w14:paraId="000003BD">
      <w:pPr>
        <w:numPr>
          <w:ilvl w:val="0"/>
          <w:numId w:val="76"/>
        </w:numPr>
        <w:spacing w:after="200" w:before="0" w:line="276" w:lineRule="auto"/>
        <w:ind w:left="1440" w:hanging="360"/>
        <w:jc w:val="both"/>
        <w:rPr>
          <w:u w:val="none"/>
        </w:rPr>
      </w:pPr>
      <w:r>
        <w:t xml:space="preserve">Use your child’s name when you speak to him or her</w:t>
      </w:r>
    </w:p>
    <w:p w14:paraId="000003BE">
      <w:pPr>
        <w:numPr>
          <w:ilvl w:val="0"/>
          <w:numId w:val="76"/>
        </w:numPr>
        <w:spacing w:after="200" w:before="0" w:line="276" w:lineRule="auto"/>
        <w:ind w:left="1440" w:hanging="360"/>
        <w:jc w:val="both"/>
        <w:rPr>
          <w:u w:val="none"/>
        </w:rPr>
      </w:pPr>
      <w:r>
        <w:t xml:space="preserve">Accept what your child wants to do as long as it is a safe activity</w:t>
      </w:r>
    </w:p>
    <w:p w14:paraId="000003BF">
      <w:pPr>
        <w:numPr>
          <w:ilvl w:val="0"/>
          <w:numId w:val="76"/>
        </w:numPr>
        <w:spacing w:after="200" w:before="0" w:line="276" w:lineRule="auto"/>
        <w:ind w:left="1440" w:hanging="360"/>
        <w:jc w:val="both"/>
        <w:rPr>
          <w:u w:val="none"/>
        </w:rPr>
      </w:pPr>
      <w:r>
        <w:t xml:space="preserve">Follow your child’s lead during One-on-One Time</w:t>
      </w:r>
    </w:p>
    <w:p w14:paraId="000003C0">
      <w:pPr>
        <w:numPr>
          <w:ilvl w:val="0"/>
          <w:numId w:val="76"/>
        </w:numPr>
        <w:spacing w:after="200" w:before="0" w:line="276" w:lineRule="auto"/>
        <w:ind w:left="1440" w:hanging="360"/>
        <w:jc w:val="both"/>
        <w:rPr>
          <w:u w:val="none"/>
        </w:rPr>
      </w:pPr>
      <w:r>
        <w:t xml:space="preserve">Use words to describe what your child is doing</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Blocks 2 to Block 3 also show how mother allows Mira to take the lead. Tanya kepada ibu bapa:</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(Jawapan yang mungkin diberikan oleh ibu bapa: Dia memandang Mira. She says her name).</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She observes what Mira is doing.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Tanya kepada ibu bapa:</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Tanya kepada ibu bapa:</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Possible activities may include:</w:t>
      </w:r>
    </w:p>
    <w:p w14:paraId="000003F7">
      <w:pPr>
        <w:numPr>
          <w:ilvl w:val="0"/>
          <w:numId w:val="24"/>
        </w:numPr>
        <w:spacing w:after="200" w:before="0" w:line="276" w:lineRule="auto"/>
        <w:ind w:left="720" w:hanging="360"/>
        <w:jc w:val="both"/>
        <w:rPr>
          <w:u w:val="none"/>
        </w:rPr>
      </w:pPr>
      <w:r>
        <w:t xml:space="preserve">Playing with a ball or doll if the child has one</w:t>
      </w:r>
    </w:p>
    <w:p w14:paraId="000003F8">
      <w:pPr>
        <w:numPr>
          <w:ilvl w:val="0"/>
          <w:numId w:val="24"/>
        </w:numPr>
        <w:spacing w:after="200" w:before="0" w:line="276" w:lineRule="auto"/>
        <w:ind w:left="720" w:hanging="360"/>
        <w:jc w:val="both"/>
        <w:rPr>
          <w:u w:val="none"/>
        </w:rPr>
      </w:pPr>
      <w:r>
        <w:t xml:space="preserve">Dressing up in fun clothes or in adult clothes</w:t>
      </w:r>
    </w:p>
    <w:p w14:paraId="000003F9">
      <w:pPr>
        <w:numPr>
          <w:ilvl w:val="0"/>
          <w:numId w:val="24"/>
        </w:numPr>
        <w:spacing w:after="200" w:before="0" w:line="276" w:lineRule="auto"/>
        <w:ind w:left="720" w:hanging="360"/>
        <w:jc w:val="both"/>
        <w:rPr>
          <w:u w:val="none"/>
        </w:rPr>
      </w:pPr>
      <w:r>
        <w:t xml:space="preserve">Hide and seek – outside</w:t>
      </w:r>
    </w:p>
    <w:p w14:paraId="000003FA">
      <w:pPr>
        <w:numPr>
          <w:ilvl w:val="0"/>
          <w:numId w:val="24"/>
        </w:numPr>
        <w:spacing w:after="200" w:before="0" w:line="276" w:lineRule="auto"/>
        <w:ind w:left="720" w:hanging="360"/>
        <w:jc w:val="both"/>
        <w:rPr>
          <w:u w:val="none"/>
        </w:rPr>
      </w:pPr>
      <w:r>
        <w:t xml:space="preserve">Shopping game in the house</w:t>
      </w:r>
    </w:p>
    <w:p w14:paraId="000003FB">
      <w:pPr>
        <w:numPr>
          <w:ilvl w:val="0"/>
          <w:numId w:val="24"/>
        </w:numPr>
        <w:spacing w:after="200" w:before="0" w:line="276" w:lineRule="auto"/>
        <w:ind w:left="720" w:hanging="360"/>
        <w:jc w:val="both"/>
        <w:rPr>
          <w:u w:val="none"/>
        </w:rPr>
      </w:pPr>
      <w:r>
        <w:t xml:space="preserve">Jigsaw puzzles</w:t>
      </w:r>
    </w:p>
    <w:p w14:paraId="000003FC">
      <w:pPr>
        <w:numPr>
          <w:ilvl w:val="0"/>
          <w:numId w:val="24"/>
        </w:numPr>
        <w:spacing w:after="200" w:before="0" w:line="276" w:lineRule="auto"/>
        <w:ind w:left="720" w:hanging="360"/>
        <w:jc w:val="both"/>
      </w:pPr>
      <w:r>
        <w:t xml:space="preserve">Singing a song together</w:t>
      </w:r>
    </w:p>
    <w:p w14:paraId="000003FD">
      <w:pPr>
        <w:numPr>
          <w:ilvl w:val="0"/>
          <w:numId w:val="24"/>
        </w:numPr>
        <w:spacing w:after="200" w:before="0" w:line="276" w:lineRule="auto"/>
        <w:ind w:left="720" w:hanging="360"/>
        <w:jc w:val="both"/>
      </w:pPr>
      <w:r>
        <w:t xml:space="preserve">Telling a story</w:t>
      </w:r>
    </w:p>
    <w:p w14:paraId="000003FE">
      <w:pPr>
        <w:numPr>
          <w:ilvl w:val="0"/>
          <w:numId w:val="24"/>
        </w:numPr>
        <w:spacing w:after="200" w:before="0" w:line="276" w:lineRule="auto"/>
        <w:ind w:left="720" w:hanging="360"/>
        <w:jc w:val="both"/>
      </w:pPr>
      <w:r>
        <w:t xml:space="preserve">Encouraging the child to tell a story</w:t>
      </w:r>
    </w:p>
    <w:p w14:paraId="000003FF">
      <w:pPr>
        <w:numPr>
          <w:ilvl w:val="0"/>
          <w:numId w:val="24"/>
        </w:numPr>
        <w:spacing w:after="200" w:before="0" w:line="276" w:lineRule="auto"/>
        <w:ind w:left="720" w:hanging="360"/>
        <w:jc w:val="both"/>
      </w:pPr>
      <w:r>
        <w:t xml:space="preserve">Doing the laundry together</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⭐Note</w:t>
            </w:r>
          </w:p>
          <w:p w14:paraId="00000402">
            <w:pPr>
              <w:spacing w:after="200" w:before="0" w:line="276" w:lineRule="auto"/>
              <w:jc w:val="both"/>
            </w:pPr>
            <w:r>
              <w:t xml:space="preserve">Activities will be different for different ages of children and in different ethnic and religious groups. Make sure that the suggestions are relevant to your parents!</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Anda juga boleh meringkaskannya (lebih kurang seminit).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Reflection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Step 2: Becoming Aware</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