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saya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tengok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Lihat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semasa anak anda memimpin ketika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Blocks 2 to Block 3 also show how mother allows Mira to take the lead. Tanya kepada ibu bapa:</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Tanya kepada ibu bapa:</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Tanya kepada ibu bapa:</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Aktiviti yang boleh dilakukan termasuk:</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pakaian dewasa</w:t>
      </w:r>
    </w:p>
    <w:p w14:paraId="000003F9">
      <w:pPr>
        <w:numPr>
          <w:ilvl w:val="0"/>
          <w:numId w:val="24"/>
        </w:numPr>
        <w:spacing w:after="200" w:before="0" w:line="276" w:lineRule="auto"/>
        <w:ind w:left="720" w:hanging="360"/>
        <w:jc w:val="both"/>
        <w:rPr>
          <w:u w:val="none"/>
        </w:rPr>
      </w:pPr>
      <w:r>
        <w:t xml:space="preserve">Bermain sorok-sorok – di luar</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kain baju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adalah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Anda juga boleh meringkaskannya (lebih kurang seminit).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