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E BOLELE</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E PHETE</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Ithute</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ABANG</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 xml:space="preserve">O ne a thabile</w:t>
            </w:r>
          </w:p>
          <w:p w14:paraId="000000BF">
            <w:pPr>
              <w:widowControl w:val="0"/>
              <w:spacing w:line="240" w:lineRule="auto"/>
            </w:pPr>
            <w:r>
              <w:t xml:space="preserve">A kwatile</w:t>
            </w:r>
          </w:p>
          <w:p w14:paraId="000000C0">
            <w:pPr>
              <w:widowControl w:val="0"/>
              <w:spacing w:line="240" w:lineRule="auto"/>
            </w:pPr>
            <w:r>
              <w:t xml:space="preserve">A halefile</w:t>
            </w:r>
          </w:p>
          <w:p w14:paraId="000000C1">
            <w:pPr>
              <w:widowControl w:val="0"/>
              <w:spacing w:line="240" w:lineRule="auto"/>
            </w:pPr>
            <w:r>
              <w:t>Disgusted</w:t>
            </w:r>
          </w:p>
          <w:p w14:paraId="000000C2">
            <w:pPr>
              <w:widowControl w:val="0"/>
              <w:spacing w:line="240" w:lineRule="auto"/>
            </w:pPr>
            <w:r>
              <w:t xml:space="preserve">O ne a maketse</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Ithute</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