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Prendre soin de Vous-même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Prenez soin de vous-même au maximum et essayez de vous reposer quand vous le pouvez.</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Essayez de faire quelque chose qui vous aide à vous détendre.</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Soyez en contact avec vos proches aussi souvent que possible.</w:t>
            </w:r>
          </w:p>
          <w:p w14:paraId="0000001A"/>
          <w:p w14:paraId="0000001B">
            <w:r>
              <w:t xml:space="preserve">Trouvez quelqu'un à qui vous pouvez parler de ce que vous ressentez.</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Chaque jour, prenez le temps d'écouter votre respiration à l'inspiration et à l'expiration.</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N'oubliez pas de vous féliciter chaque fois que vous prenez des initiatives pour faire face à la situation.</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Instaurer des habitudes pour passer du temps ensemble</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Même si cela vous paraît difficile, essayez d'avoir des activités quotidiennes pour vous-même et vos enfants.</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Essayez de dégager du temps pour jouer ou passer du temps de qualité avec vos enfants tous les jours. </w:t>
            </w:r>
          </w:p>
          <w:p w14:paraId="00000040">
            <w:pPr>
              <w:spacing w:line="240" w:lineRule="auto"/>
            </w:pPr>
          </w:p>
          <w:p w14:paraId="00000041">
            <w:pPr>
              <w:spacing w:line="240" w:lineRule="auto"/>
            </w:pPr>
            <w:r>
              <w:t xml:space="preserve">Jouer et parler avec les enfants pendant quelques minutes chaque jour les aide à se sentir en sécurité.</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Demandez aux enfants ce qu'ils veulent faire.</w:t>
            </w:r>
          </w:p>
          <w:p w14:paraId="0000004A">
            <w:pPr>
              <w:spacing w:line="240" w:lineRule="auto"/>
            </w:pPr>
          </w:p>
          <w:p w14:paraId="0000004B">
            <w:pPr>
              <w:spacing w:line="240" w:lineRule="auto"/>
            </w:pPr>
            <w:r>
              <w:t xml:space="preserve">Écoutez-les, regardez-les et accordez-leur toute votre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Nos enfants apprennent de nous le calme et la gentillesse.</w:t>
            </w:r>
          </w:p>
          <w:p w14:paraId="00000053">
            <w:pPr>
              <w:spacing w:line="240" w:lineRule="auto"/>
            </w:pPr>
          </w:p>
          <w:p w14:paraId="00000054">
            <w:pPr>
              <w:spacing w:line="240" w:lineRule="auto"/>
            </w:pPr>
            <w:r>
              <w:t xml:space="preserve">Chaque jour, essayez de vous dire un message apaisant. </w:t>
            </w:r>
          </w:p>
          <w:p w14:paraId="00000055">
            <w:pPr>
              <w:spacing w:line="240" w:lineRule="auto"/>
            </w:pPr>
          </w:p>
          <w:p w14:paraId="00000056">
            <w:pPr>
              <w:spacing w:line="240" w:lineRule="auto"/>
            </w:pPr>
            <w:r>
              <w:t xml:space="preserve">Dites "Je peux le faire, je fais de mon mieux"</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En consacrant un peu de temps aux enfants, cela peut les aider à se sentir en sécurité et aimés.</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Voici quelques activités régulières que vous pourriez essayer de faire avec vos enfants :</w:t>
            </w:r>
          </w:p>
          <w:p w14:paraId="00000062">
            <w:pPr>
              <w:spacing w:line="240" w:lineRule="auto"/>
            </w:pPr>
          </w:p>
          <w:p w14:paraId="00000063">
            <w:pPr>
              <w:spacing w:line="240" w:lineRule="auto"/>
            </w:pPr>
            <w:r>
              <w:t xml:space="preserve">Manger un repas ensemble</w:t>
            </w:r>
          </w:p>
        </w:tc>
        <w:tc>
          <w:tcPr>
            <w:shd w:fill="auto" w:val="clear"/>
            <w:tcMar>
              <w:top w:w="100.0" w:type="dxa"/>
              <w:left w:w="100.0" w:type="dxa"/>
              <w:bottom w:w="100.0" w:type="dxa"/>
              <w:right w:w="100.0" w:type="dxa"/>
            </w:tcMar>
          </w:tcPr>
          <w:p w14:paraId="00000064">
            <w:pPr>
              <w:spacing w:line="240" w:lineRule="auto"/>
            </w:pPr>
            <w:r>
              <w:t xml:space="preserve">Manger un repas ensemble</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Se préparer à dormir </w:t>
            </w:r>
          </w:p>
        </w:tc>
        <w:tc>
          <w:tcPr>
            <w:shd w:fill="auto" w:val="clear"/>
            <w:tcMar>
              <w:top w:w="100.0" w:type="dxa"/>
              <w:left w:w="100.0" w:type="dxa"/>
              <w:bottom w:w="100.0" w:type="dxa"/>
              <w:right w:w="100.0" w:type="dxa"/>
            </w:tcMar>
          </w:tcPr>
          <w:p w14:paraId="00000066">
            <w:pPr>
              <w:spacing w:line="240" w:lineRule="auto"/>
            </w:pPr>
            <w:r>
              <w:t xml:space="preserve">Se préparer à dormir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Faire du sport tous les jours</w:t>
            </w:r>
          </w:p>
        </w:tc>
        <w:tc>
          <w:tcPr>
            <w:shd w:fill="auto" w:val="clear"/>
            <w:tcMar>
              <w:top w:w="100.0" w:type="dxa"/>
              <w:left w:w="100.0" w:type="dxa"/>
              <w:bottom w:w="100.0" w:type="dxa"/>
              <w:right w:w="100.0" w:type="dxa"/>
            </w:tcMar>
          </w:tcPr>
          <w:p w14:paraId="00000068">
            <w:pPr>
              <w:spacing w:line="240" w:lineRule="auto"/>
            </w:pPr>
            <w:r>
              <w:t xml:space="preserve">Faire du sport tous les jours</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Faire des activités de jeu tous les jours </w:t>
            </w:r>
          </w:p>
        </w:tc>
        <w:tc>
          <w:tcPr>
            <w:shd w:fill="auto" w:val="clear"/>
            <w:tcMar>
              <w:top w:w="100.0" w:type="dxa"/>
              <w:left w:w="100.0" w:type="dxa"/>
              <w:bottom w:w="100.0" w:type="dxa"/>
              <w:right w:w="100.0" w:type="dxa"/>
            </w:tcMar>
          </w:tcPr>
          <w:p w14:paraId="0000006A">
            <w:pPr>
              <w:spacing w:line="240" w:lineRule="auto"/>
            </w:pPr>
            <w:r>
              <w:t xml:space="preserve">Faire des activités de jeu tous les jours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Écoutez vos enfants lorsqu'ils vous disent ce qu'ils ressentent.</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Listen</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Demandez aux enfants de vous aider dans les tâches quotidiennes, comme la préparation des repas ou le nettoyage.</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En félicitant les enfants, vous leur montrez que vous les remarquez et que vous vous souciez eux.</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Chaque jour, avant de vous endormir, félicitez-vous d'avoir essayé d'aider vos enfants à s'en sortir.</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 xml:space="preserve">Praise yourself</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En termes simples, dites-leur que la personne est décédée et qu'elle ne reviendra pas.</w:t>
            </w:r>
          </w:p>
          <w:p w14:paraId="00000096">
            <w:pPr>
              <w:spacing w:line="240" w:lineRule="auto"/>
            </w:pPr>
          </w:p>
          <w:p w14:paraId="00000097">
            <w:pPr>
              <w:spacing w:line="240" w:lineRule="auto"/>
            </w:pPr>
            <w:r>
              <w:t xml:space="preserve">Si l'une des personnes qui s'occupent de l'enfant est décédée, dites à l'enfant avec qui il vivra et qui s'occupera de lui. Les enfants s'inquiètent souvent à ce sujet.</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Écoutez votre enfant et dites-lui que ce qu'il ressent est normal.</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Faites quelque chose ensemble pour dire au revoir à la personne décédée : une chanson, une lettre ou une prière.</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Essayons de comprendre comment les enfants de différents âges réagissent à la mort.</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Il est possible que l'enfant s'accroche plus à vous ou à d'autres personnes qui s'occupent de lui ou qu'il commence à faire des choses qu'il avait l'habitude de faire lorsqu'il était plus jeune, comme faire pipi au lit.</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Ils peuvent manifester leur peine par la colère et ressentir des douleurs physiques.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Leurs réactions varient et peuvent se traduire par un manque d'intérêt, de la colère, une tristesse extrême et un manque de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Apprenez à votre enfant que personne n'a le droit de le toucher ou de le mettre mal à l'aise.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Rappelez-vous que vous pouvez le faire avec des mots et avec des gestes corporels. </w:t>
            </w:r>
          </w:p>
          <w:p w14:paraId="000000C7">
            <w:pPr>
              <w:spacing w:line="240" w:lineRule="auto"/>
            </w:pPr>
          </w:p>
          <w:p w14:paraId="000000C8">
            <w:pPr>
              <w:spacing w:line="240" w:lineRule="auto"/>
            </w:pPr>
            <w:r>
              <w:t xml:space="preserve">Le fait d'en parler avec votre enfant contribue à le protéger.</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