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Sorg goed vir jouself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