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Ngembikwekutsi sicedze, asiticeceshe.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ama-sekondi lamatsatfu]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ama-sekondi lamabili]</w:t>
            </w:r>
          </w:p>
          <w:p w14:paraId="0000043F">
            <w:pPr>
              <w:widowControl w:val="0"/>
              <w:spacing w:line="240" w:lineRule="auto"/>
              <w:rPr>
                <w:sz w:val="20"/>
                <w:szCs w:val="20"/>
              </w:rPr>
              <w:pStyle w:val="P68B1DB1-Normal1"/>
            </w:pPr>
            <w:r>
              <w:t xml:space="preserve">lalela kuphuma nekungena kwekuphefumula kwakho. </w:t>
            </w:r>
          </w:p>
          <w:p w14:paraId="00000440">
            <w:pPr>
              <w:widowControl w:val="0"/>
              <w:spacing w:line="240" w:lineRule="auto"/>
              <w:rPr>
                <w:sz w:val="20"/>
                <w:szCs w:val="20"/>
              </w:rPr>
              <w:pStyle w:val="P68B1DB1-Normal1"/>
            </w:pPr>
            <w:r>
              <w:t xml:space="preserve">[phumula ama-sekondi lamatsatfu]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ama-sekondi lamatsatfu]</w:t>
            </w:r>
          </w:p>
          <w:p w14:paraId="00000443">
            <w:pPr>
              <w:widowControl w:val="0"/>
              <w:spacing w:line="240" w:lineRule="auto"/>
              <w:rPr>
                <w:sz w:val="20"/>
                <w:szCs w:val="20"/>
              </w:rPr>
              <w:pStyle w:val="P68B1DB1-Normal1"/>
            </w:pPr>
            <w:r>
              <w:t xml:space="preserve">Nangabe sewukulekile, vula emehlo akho futsi.</w:t>
            </w:r>
          </w:p>
          <w:p w14:paraId="00000444">
            <w:pPr>
              <w:widowControl w:val="0"/>
              <w:spacing w:line="240" w:lineRule="auto"/>
              <w:rPr>
                <w:sz w:val="20"/>
                <w:szCs w:val="20"/>
              </w:rPr>
              <w:pStyle w:val="P68B1DB1-Normal1"/>
            </w:pPr>
            <w:r>
              <w:t xml:space="preserve">[phumula ama-sekondi lamatsatfu]</w:t>
            </w:r>
          </w:p>
          <w:p w14:paraId="00000445">
            <w:pPr>
              <w:widowControl w:val="0"/>
              <w:spacing w:line="240" w:lineRule="auto"/>
              <w:rPr>
                <w:sz w:val="20"/>
                <w:szCs w:val="20"/>
              </w:rPr>
              <w:pStyle w:val="P68B1DB1-Normal1"/>
            </w:pPr>
            <w:r>
              <w:t xml:space="preserve">Ngalesinye sikhatsi utiva unemandla kakhulu yini?</w:t>
            </w:r>
          </w:p>
          <w:p w14:paraId="00000446">
            <w:pPr>
              <w:widowControl w:val="0"/>
              <w:spacing w:line="240" w:lineRule="auto"/>
              <w:rPr>
                <w:sz w:val="20"/>
                <w:szCs w:val="20"/>
              </w:rPr>
              <w:pStyle w:val="P68B1DB1-Normal1"/>
            </w:pPr>
            <w:r>
              <w:t xml:space="preserve">Khuluma nalotsite.</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Khulula tinkhatsato takho futsi utiyekele.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lokwabelanwako kuletsa injabulo lephindvwe kabili kantsi inkinga lehlanganiswako yenta incenye yalenkinga.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Ngaletinye tikhatsi batali badzinga lusito kanye nekusekelwa njengobe kwenta bantfu labaseminyakeni yekutfomba!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Wekucala Lokufanele Wentiwe Ekhaya kutsi utsatse sikhashana uticeceshele kuphumula lamuhla. Nawukwenta njalo, kutawuba melula kutinakekela!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yekunakekela imphilo yemntfwana wakho loseminyakeni yekutfomba, kumsita kutsi abhekane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Nati tintfo letintsatfu longatenta kute usite umntfwana wakho loseminyakeni yekutfomba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loseminyakeni yekutfomba utiva acindzetelekile. Kutiphatsa kwabo kuvame kubonakala nangabe bacindzetelekile.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