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Siyakwamukela</w:t>
      </w:r>
    </w:p>
    <w:p w14:paraId="00000005"/>
    <w:p w14:paraId="00000006">
      <w:r>
        <w:t xml:space="preserve">Siyakwamukela kwi-ParentText South Africa! </w:t>
      </w:r>
    </w:p>
    <w:p w14:paraId="00000007"/>
    <w:p w14:paraId="00000008">
      <w:r>
        <w:t xml:space="preserve">I-ParentText yinkundla yokuxoxa ekusiza ekutheni ufeze izinhloso zakho zokuba umzali ngokusebenzisa ikharikhulamu eyakhiwe yi-Parenting for Lifelong Health ibambisene no-UNICEF kanye ne-World Health Organisation, futhi ehlolwe emhlabeni wonke. Loluhlelo luyasebenza! </w:t>
      </w:r>
    </w:p>
    <w:p w14:paraId="00000009"/>
    <w:p w14:paraId="0000000A">
      <w:r>
        <w:t xml:space="preserve">Ukuba khona kwakho lana kutshengisa ukuthi ukukhathalele ukunikeza umntwana wakho ukwesekwa okuvelele. Halala!</w:t>
      </w:r>
    </w:p>
    <w:p w14:paraId="0000000B"/>
    <w:p w14:paraId="0000000C">
      <w:r>
        <w:t xml:space="preserve">Khumbula: ilokho okwenza nomntwana wakho okwenza umehluko. I-ParentText izokuhlinzeka ngamacebo namakhono azokusiza ebudlelwaneni bakho nomntwana wakho, kodwa kukuwe ukuwasebenzisa lamacebo!</w:t>
      </w:r>
    </w:p>
    <w:p w14:paraId="0000000D"/>
    <w:p w14:paraId="0000000E">
      <w:r>
        <w:t xml:space="preserve">Ngingu Ayanda, umhlahlandlela wakho. Ngingabukeka ngathi ngingumuntu, kwodwa ngiyirobhothi elizokusiza eLakhiwe yi-Parenting for Lifelong Health no UNICEF. </w:t>
      </w:r>
    </w:p>
    <w:p w14:paraId="0000000F"/>
    <w:p w14:paraId="00000010">
      <w:r>
        <w:t xml:space="preserve">Namhlanje ngizokuchazela ukuthi isetshenziswa kanjani i-ParentText. Ndawonye sizobuyekeza: </w:t>
      </w:r>
    </w:p>
    <w:p w14:paraId="00000011">
      <w:pPr>
        <w:numPr>
          <w:ilvl w:val="0"/>
          <w:numId w:val="1"/>
        </w:numPr>
        <w:ind w:left="720" w:hanging="360"/>
        <w:rPr>
          <w:u w:val="none"/>
        </w:rPr>
      </w:pPr>
      <w:r>
        <w:t xml:space="preserve">Ukuthi uyizuza kanjani iNdondo yokuba uMzali oMuhle</w:t>
      </w:r>
    </w:p>
    <w:p w14:paraId="00000012">
      <w:pPr>
        <w:numPr>
          <w:ilvl w:val="0"/>
          <w:numId w:val="1"/>
        </w:numPr>
        <w:ind w:left="720" w:hanging="360"/>
        <w:rPr>
          <w:u w:val="none"/>
        </w:rPr>
      </w:pPr>
      <w:r>
        <w:t xml:space="preserve">Ukuthi uzithuthukisa kanjani izinhloso zakho zobuzali</w:t>
      </w:r>
    </w:p>
    <w:p w14:paraId="00000013">
      <w:pPr>
        <w:numPr>
          <w:ilvl w:val="0"/>
          <w:numId w:val="1"/>
        </w:numPr>
        <w:ind w:left="720" w:hanging="360"/>
        <w:rPr>
          <w:u w:val="none"/>
        </w:rPr>
      </w:pPr>
      <w:r>
        <w:t xml:space="preserve">Ukuthi uyilandelela kanjani inqubekela phambili yakho</w:t>
      </w:r>
    </w:p>
    <w:p w14:paraId="00000014">
      <w:pPr>
        <w:numPr>
          <w:ilvl w:val="0"/>
          <w:numId w:val="1"/>
        </w:numPr>
        <w:ind w:left="720" w:hanging="360"/>
        <w:rPr>
          <w:u w:val="none"/>
        </w:rPr>
      </w:pPr>
      <w:r>
        <w:t xml:space="preserve">Ukuthi ulithola kanjani usizo kulesisifundo</w:t>
      </w:r>
    </w:p>
    <w:p w14:paraId="00000015">
      <w:pPr>
        <w:numPr>
          <w:ilvl w:val="0"/>
          <w:numId w:val="1"/>
        </w:numPr>
        <w:ind w:left="720" w:hanging="360"/>
        <w:rPr>
          <w:u w:val="none"/>
        </w:rPr>
      </w:pPr>
      <w:r>
        <w:t xml:space="preserve">Ukuthola ukwesekwa ekuxazululeni izinselelo zobuzali ezivamile, ne</w:t>
      </w:r>
    </w:p>
    <w:p w14:paraId="00000016">
      <w:pPr>
        <w:numPr>
          <w:ilvl w:val="0"/>
          <w:numId w:val="1"/>
        </w:numPr>
        <w:ind w:left="720" w:hanging="360"/>
        <w:rPr>
          <w:u w:val="none"/>
        </w:rPr>
      </w:pPr>
      <w:r>
        <w:t xml:space="preserve">Izinsiza ongazithola lapho ubhekana nesimo esiphuthumayo noma inhlekele. </w:t>
      </w:r>
    </w:p>
    <w:p w14:paraId="00000017"/>
    <w:p w14:paraId="00000018">
      <w:r>
        <w:pict>
          <v:rect style="width:0.0pt;height:1.5pt" o:hr="t" o:hrstd="t" o:hralign="center" fillcolor="#A0A0A0" stroked="f"/>
        </w:pict>
      </w:r>
    </w:p>
    <w:p w14:paraId="00000019">
      <w:pPr>
        <w:rPr>
          <w:b w:val="1"/>
        </w:rPr>
        <w:pStyle w:val="P68B1DB1-Normal1"/>
      </w:pPr>
      <w:r>
        <w:t xml:space="preserve">Ukuthola iNdondo Yakho yokuba uMzali Omuhle</w:t>
      </w:r>
    </w:p>
    <w:p w14:paraId="0000001A">
      <w:pPr>
        <w:rPr>
          <w:b w:val="1"/>
        </w:rPr>
      </w:pPr>
    </w:p>
    <w:p w14:paraId="0000001B">
      <w:pPr>
        <w:spacing w:after="240" w:before="240" w:lineRule="auto"/>
      </w:pPr>
      <w:r>
        <w:t xml:space="preserve">Okokuqala, Usiqeda kanjani isifundo bese uthola iNdondo Yakho yokuba uMzali Omuhle.</w:t>
        <w:br w:type="textWrapping"/>
        <w:br w:type="textWrapping"/>
        <w:t xml:space="preserve"> Ngokuncika kwiphrofiyili yakho, lesisifundo sicazwe ngezinghloso zobuzali eziwu 8 noma 9 ezizokusiza ekuthuthukiseni ubudlelwane bakho nomntwana wakho futhi kusize ekutheni umntwana wakho aqhakaze. Inhloso ngayinye ithatha phakathi kwezinsuku ezimbili ukuya kwezine ukuthi uyiqede, usuku nosuku luza nesifundo esisha.</w:t>
        <w:br w:type="textWrapping"/>
        <w:br w:type="textWrapping"/>
        <w:t xml:space="preserve"> Ungakhetha ukuthi iziphi izinjongo ofuna ukuqala ngazo, kodwa injongo nenjongo kumele iqedwe khona kuzoqedeka isifundo bese uthola iNdondo Yakho yokuba uMzali Omuhle.</w:t>
      </w:r>
    </w:p>
    <w:p w14:paraId="0000001C"/>
    <w:p w14:paraId="0000001D">
      <w:r>
        <w:pict>
          <v:rect style="width:0.0pt;height:1.5pt" o:hr="t" o:hrstd="t" o:hralign="center" fillcolor="#A0A0A0" stroked="f"/>
        </w:pict>
      </w:r>
    </w:p>
    <w:p w14:paraId="0000001E">
      <w:pPr>
        <w:rPr>
          <w:b w:val="1"/>
        </w:rPr>
        <w:pStyle w:val="P68B1DB1-Normal1"/>
      </w:pPr>
      <w:r>
        <w:t xml:space="preserve">Ukuqeda iNjongo</w:t>
      </w:r>
    </w:p>
    <w:p w14:paraId="0000001F">
      <w:pPr>
        <w:spacing w:after="240" w:before="240" w:lineRule="auto"/>
      </w:pPr>
      <w:r>
        <w:t xml:space="preserve"> Manje masifunde ukuthi siziqeda kanjani lezinjongo ezikuloluhlelo.</w:t>
        <w:br w:type="textWrapping"/>
        <w:br w:type="textWrapping"/>
        <w:t xml:space="preserve"> Maduze, uzocelwa ukuthi ukhethe inhloso yakho yokuqala. Uma inhloso isikhethiwe, uzoqedela izifundondo khona uzozuza amakhono amasha.</w:t>
        <w:br w:type="textWrapping"/>
        <w:br w:type="textWrapping"/>
        <w:t xml:space="preserve"> Ikhono elisha litholakala nsukuzonke. Kuthatha ngaphansi kwemizuzu emihlanu ukuqeda iningi lalamakhono. Uma ungakwazanga ukuqeda ikhono owabelwe lona, ngizokubuza ukuthi uyafuna yini ukuliqedela ngakusasa.</w:t>
        <w:br w:type="textWrapping"/>
        <w:br w:type="textWrapping"/>
        <w:t xml:space="preserve"> Kumele uwaqede wonke amakhono akuleyonhloso yesifundo ukuze uthole ibheji. Uma usuyiqedile inhloso eyodwa yobuzali, ungakhetha enye. Uma usuwathole wonke amabheji enhloso, uzobe ususiqedile isifundo bese uthola iNdondo yakho yoBuzali Obuhle.</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Ukulandelela inqubekelaphambili</w:t>
      </w:r>
    </w:p>
    <w:p w14:paraId="00000023">
      <w:pPr>
        <w:shd w:fill="fbfbfb" w:val="clear"/>
        <w:spacing w:after="240" w:before="240" w:lineRule="auto"/>
      </w:pPr>
      <w:r>
        <w:t xml:space="preserve">Uma uqhubeka nesifundo sosuku, uzothola izibuyekezo ngenqubekelaphambili yakho ebukeka kanje:  Lezizimpawu zikutshela ukuthi usuhambe kanganani esifundweni sakho sosuku.</w:t>
        <w:br w:type="textWrapping"/>
        <w:br w:type="textWrapping"/>
        <w:t xml:space="preserve"> Uma ufuna ukubona ukuthi usuhambe kangakanani ngezihloso zakho zobuzali, ungabheka kwi- Main Menu. Ukuthola imenyu, bhala u 'Menu" noma yinini.</w:t>
        <w:br w:type="textWrapping"/>
        <w:br w:type="textWrapping"/>
        <w:t xml:space="preserve"> Inketho yokuqala kwimenyu imakwe ngokuthi "bheka inqubekelaphambili yami".</w:t>
        <w:br w:type="textWrapping"/>
        <w:br w:type="textWrapping"/>
        <w:t xml:space="preserve"> Kulapha ke lapho ubona inqubekela phambili yakho, ubuyekeze izinhloso ozifezile nalezo ongakazifezi.</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Menyu </w:t>
      </w:r>
    </w:p>
    <w:p w14:paraId="00000027">
      <w:pPr>
        <w:shd w:fill="fbfbfb" w:val="clear"/>
        <w:spacing w:after="180" w:before="180" w:lineRule="auto"/>
        <w:ind w:left="0" w:firstLine="0"/>
      </w:pPr>
      <w:r>
        <w:t xml:space="preserve">Imenyu iqukethe ezinye izici ezingakusiza. </w:t>
      </w:r>
    </w:p>
    <w:p w14:paraId="00000028">
      <w:pPr>
        <w:shd w:fill="fbfbfb" w:val="clear"/>
        <w:spacing w:after="180" w:before="180" w:lineRule="auto"/>
        <w:ind w:left="0" w:firstLine="0"/>
      </w:pPr>
      <w:r>
        <w:t xml:space="preserve">Ngokwengeziwe ekubhekeni inqubekelaphambili yakho, unga: </w:t>
      </w:r>
    </w:p>
    <w:p w14:paraId="00000029">
      <w:pPr>
        <w:numPr>
          <w:ilvl w:val="0"/>
          <w:numId w:val="2"/>
        </w:numPr>
        <w:shd w:fill="fbfbfb" w:val="clear"/>
        <w:spacing w:after="0" w:afterAutospacing="0" w:before="180" w:lineRule="auto"/>
        <w:ind w:left="720" w:hanging="360"/>
        <w:rPr>
          <w:u w:val="none"/>
        </w:rPr>
      </w:pPr>
      <w:r>
        <w:t xml:space="preserve">Yabelana nomngani i-ParentText bese uyamsiza abhalise. </w:t>
      </w:r>
    </w:p>
    <w:p w14:paraId="0000002A">
      <w:pPr>
        <w:numPr>
          <w:ilvl w:val="0"/>
          <w:numId w:val="2"/>
        </w:numPr>
        <w:shd w:fill="fbfbfb" w:val="clear"/>
        <w:spacing w:after="0" w:afterAutospacing="0" w:before="0" w:beforeAutospacing="0" w:lineRule="auto"/>
        <w:ind w:left="720" w:hanging="360"/>
        <w:rPr>
          <w:u w:val="none"/>
        </w:rPr>
      </w:pPr>
      <w:r>
        <w:t xml:space="preserve">Change your settings, like how you receive the messages, when you receive notifications, or adjust information about yourself and your teen to get the best support. </w:t>
      </w:r>
    </w:p>
    <w:p w14:paraId="0000002B">
      <w:pPr>
        <w:numPr>
          <w:ilvl w:val="0"/>
          <w:numId w:val="2"/>
        </w:numPr>
        <w:shd w:fill="fbfbfb" w:val="clear"/>
        <w:spacing w:after="0" w:afterAutospacing="0" w:before="0" w:beforeAutospacing="0" w:lineRule="auto"/>
        <w:ind w:left="720" w:hanging="360"/>
        <w:rPr>
          <w:u w:val="none"/>
        </w:rPr>
      </w:pPr>
      <w:r>
        <w:t xml:space="preserve">Access a list of activities that you can complete with your teen to build your relationship. </w:t>
      </w:r>
    </w:p>
    <w:p w14:paraId="0000002C">
      <w:pPr>
        <w:numPr>
          <w:ilvl w:val="0"/>
          <w:numId w:val="2"/>
        </w:numPr>
        <w:shd w:fill="fbfbfb" w:val="clear"/>
        <w:spacing w:after="0" w:afterAutospacing="0" w:before="0" w:beforeAutospacing="0" w:lineRule="auto"/>
        <w:ind w:left="720" w:hanging="360"/>
        <w:rPr>
          <w:u w:val="none"/>
        </w:rPr>
      </w:pPr>
      <w:r>
        <w:t xml:space="preserve">Review this onboarding guide and receive support navigating ParentText. </w:t>
      </w:r>
    </w:p>
    <w:p w14:paraId="0000002D">
      <w:pPr>
        <w:numPr>
          <w:ilvl w:val="0"/>
          <w:numId w:val="2"/>
        </w:numPr>
        <w:shd w:fill="fbfbfb" w:val="clear"/>
        <w:spacing w:after="240" w:before="0" w:beforeAutospacing="0" w:lineRule="auto"/>
        <w:ind w:left="720" w:hanging="360"/>
      </w:pPr>
      <w:r>
        <w:t xml:space="preserve">And get help troubleshooting difficult challenges with your teen. Let's learn more about this feature now.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Troubleshooting</w:t>
      </w:r>
    </w:p>
    <w:p w14:paraId="00000031">
      <w:pPr>
        <w:shd w:fill="fbfbfb" w:val="clear"/>
        <w:spacing w:after="180" w:before="180" w:lineRule="auto"/>
      </w:pPr>
      <w:r>
        <w:t xml:space="preserve">Parenting can be difficult. Though challenges feel unique to you, they are often more common than you think. </w:t>
      </w:r>
    </w:p>
    <w:p w14:paraId="00000032">
      <w:pPr>
        <w:shd w:fill="fbfbfb" w:val="clear"/>
        <w:spacing w:after="180" w:before="180" w:lineRule="auto"/>
      </w:pPr>
      <w:r>
        <w:t xml:space="preserve">As you begin to achieve goals in this programme, I will check in on how things are going with your teen. If they aren’t going well, I might offer support. </w:t>
      </w:r>
    </w:p>
    <w:p w14:paraId="00000033">
      <w:pPr>
        <w:shd w:fill="fbfbfb" w:val="clear"/>
        <w:spacing w:after="180" w:before="180" w:lineRule="auto"/>
      </w:pPr>
      <w:r>
        <w:t xml:space="preserve">When you share with me your challenges, I will offer practical solutions to help you succeed. </w:t>
      </w:r>
    </w:p>
    <w:p w14:paraId="00000034">
      <w:pPr>
        <w:shd w:fill="fbfbfb" w:val="clear"/>
        <w:spacing w:after="180" w:before="180" w:lineRule="auto"/>
      </w:pPr>
      <w:r>
        <w:t xml:space="preserve">You don’t have to wait on me to offer support, though. You can also access troubleshooting support through the Main Menu at any time.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Emergencies and Crisis Support</w:t>
      </w:r>
    </w:p>
    <w:p w14:paraId="00000039">
      <w:pPr>
        <w:shd w:fill="fbfbfb" w:val="clear"/>
        <w:spacing w:after="180" w:before="180" w:lineRule="auto"/>
        <w:rPr>
          <w:color w:val="333333"/>
          <w:sz w:val="18"/>
          <w:szCs w:val="18"/>
        </w:rPr>
      </w:pPr>
      <w: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 w14:paraId="0000003C">
      <w: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