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[Ima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[Ima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izohlala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azizw'enengcindezi. </w:t>
            </w:r>
          </w:p>
          <w:p w14:paraId="00000473">
            <w:pPr>
              <w:spacing w:after="240" w:before="240" w:line="240" w:lineRule="auto"/>
              <w:rPr>
                <w:sz w:val="20"/>
                <w:szCs w:val="20"/>
              </w:rPr>
              <w:pStyle w:val="P68B1DB1-Normal1"/>
            </w:pPr>
            <w:r>
              <w:t xml:space="preserve">Zama ukwamukela noma ikuphi 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kwakho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zezixwayiso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eziwu sizo ezitholakala emphakathini. Khulumani ukuthi lezinsiza zingaba usizo kanjani. Ungafaka namanye amalunga omndeni, futhi.</w:t>
            </w:r>
          </w:p>
          <w:p w14:paraId="0000050A">
            <w:pPr>
              <w:widowControl w:val="0"/>
              <w:spacing w:line="240" w:lineRule="auto"/>
              <w:rPr>
                <w:sz w:val="20"/>
                <w:szCs w:val="20"/>
              </w:rPr>
              <w:pStyle w:val="P68B1DB1-Normal4"/>
            </w:pPr>
            <w:r>
              <w:t xml:space="preserve">Ungakwazi kwenza uhlu namhlu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ongazi sebenzisa ukukwazi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[Ima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[Ima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Ukulawula ukucindezeleka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ipeni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uhlu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[Ima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