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saya sebenarnya robot yang dicipta oleh Parenting for Lifelong Health dan UNICEF dengan tujuan untuk membantu pembelajaran anda.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Sumber-sumber sedia ada untuk anda semasa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Pertama sekali, bagaimana untuk melengkapkan kursus dan memperoleh Trofi Keibubapaan Positif anda.</w:t>
              <w:br/>
              <w:br/>
              <w:t xml:space="preserve">Kursus ini terbahagi kepada beberapa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Persiapkan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Walaupun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sekiranya anda bertanya soalan kepada mereka. Ingat untuk memberi mereka masa untuk bertindak balas - mereka mungkin memerlukan masa untuk berfikir, terutamanya jika mereka memberikan jawapan yang lebih panjang! Ada kalanya, agak sukar untuk mereka mengatakan apa yang mereka inginkan walaupun setelah diberi masa. Anda boleh membantu mereka dengan memberi dorongan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Banyak latihan diperlukan untuk bercerita,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Aktiviti di rumah anda ialah dengan cuba untuk menggunakan perkataan yang sesuai untuk menerangkan apa yang anda serta anak anda sedang lakukan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adalah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membantu anak anda mempelajari kemahiran membaca ialah dengan membuat jadual harian, bertanya soalan, bertindak balas dan teroka, serta membina dan kaitkan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KAITKAN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Membuat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kaitkan </w:t>
            </w:r>
          </w:p>
          <w:p w14:paraId="3C47F99A" w14:textId="77777777">
            <w:pPr>
              <w:spacing w:before="12" w:after="12"/>
            </w:pPr>
          </w:p>
          <w:p w14:paraId="303F5C91" w14:textId="77777777">
            <w:pPr>
              <w:spacing w:before="12" w:after="12"/>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bersama dengan anak anda adalah cara terbaik untuk membantu anak anda belajar.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Memahami bunyi dalam perkataan dan mula menulis huruf akan membantu anak anda belajar membaca.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Langkah seterusnya, bermain permainan perkataan.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berada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melibatkan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kepada beberapa aktiviti yang lebih mencabar yang anda boleh lakukan dengan anak anda jika mereka sudah bersedia. Ini termasuklah mengasingkan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MENGASINGKAN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mengasingkan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cukup usia dan telah mempelajari beberapa kemahiran nombor, mereka boleh mula mempelajari kemahiran yang lebih sukar.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MEMBUAT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sesebuah cerita berkali-kali,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perkara yang diminati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Apabila anak anda bercakap tentang buku itu atau menjawab soalan anda tentang buku itu, balas dengan positif dan galakkan mereka, walaupun mereka salah.</w:t>
            </w:r>
          </w:p>
          <w:p w14:paraId="70E35885" w14:textId="77777777">
            <w:pPr>
              <w:spacing w:before="12" w:after="12"/>
            </w:pPr>
          </w:p>
          <w:p w14:paraId="5CC7C82C" w14:textId="77777777">
            <w:pPr>
              <w:spacing w:before="12" w:after="12"/>
            </w:pPr>
            <w:r>
              <w:t xml:space="preserve">Akhir sekali, galakkan anak anda untuk mengulang semula apa yang telah dipelajari.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bersama dengan anak anda adalah cara terbaik untuk membantu anak anda belajar. Anda boleh melakukannya dengan membuat jadual harian, bertanya soalan, bertindak balas dan meneroka, serta membina dan mengaitkan.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menyeronokkan.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adalah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Mewujudkan masa dengan bermain dan berseronok bersama anak anda akan menjadikan kesihatan fizikal dan mental mereka lebih baik.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Gunakan minat anak anda dalam sesi bermain atau bersenam untuk membantu mereka melibatkan diri.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menggalakkan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Ingat, 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pada hari ini. Galakkan mereka untuk bertanya soalan dan meneroka perkara baharu melalui bermain. Adakah anda mempunyai masa untuk melakukannya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adalah berkenaan membantu anak anda belajar daripada kesilapan mereka. Belajar daripada kesilapan dapat membantu kita mengelakkan kesilapan yang sama pada masa akan datang. Apabila kita belajar daripada kesilapan, kita tidak akan berkasar terhadap diri sendiri dan orang lain sekiranya berlaku perkara di luar jangkaan. Berikut merupakan empat cara yang boleh digunakan untuk membantu anak anda belajar daripada kesilapan Bercakap, memuji usaha,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 xml:space="preserve">MEMUJI USAHA</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biarkan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memuji usaha.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penguasaan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kesilapan berlaku.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menyelesaikan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Dengan berbuat demikian,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5DADC7C7" w14:textId="77777777"/>
          <w:p w14:paraId="6ED5FBC6" w14:textId="77777777">
            <w:r>
              <w:t xml:space="preserve">Adakah anda mempunyai masa untuk melakukannya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ke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perkara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memerhatikan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pada hari ini. Anda boleh membimbing mereka, tetapi biarkan mereka melakukan sebahagian besar aktiviti tersebut. Adakah anda mempunyai masa untuk melakukannya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ke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menerima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kecil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ke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Persekitaran yang Seiimbang untuk Anak Saya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persekitaran yang seimbang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kebahagiaan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anak anda boleh melakukan sesuatu perkara mengikut arahan anda. Berikan satu arahan pada satu-satu masa. Ia mungkin sukar bagi anak anda untuk mengingati banyak arahan! Beri peringatan tentang peralihan yang akan berlaku jika boleh. Sebagai contoh, anda boleh katakan. "Dalam 3 minit, waktu untuk kamu tidur dan kamu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harian?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bekerja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