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Dar instrucciones efectivas y claras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¡RECONOCER, RECONOCER, RECONOCER! Asegúrate de reconocer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reconocer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reconocer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Reconoce Frecuentemente. reconoce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reconocer CON FRECUENCIA</w:t>
            </w:r>
          </w:p>
          <w:p w14:paraId="00000069">
            <w:pPr>
              <w:widowControl w:val="0"/>
              <w:spacing w:line="240" w:lineRule="auto"/>
            </w:pPr>
          </w:p>
          <w:p w14:paraId="0000006A">
            <w:pPr>
              <w:widowControl w:val="0"/>
              <w:spacing w:line="240" w:lineRule="auto"/>
            </w:pPr>
            <w:r>
              <w:t xml:space="preserve">Reconoce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reconocer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reconocer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Reconoce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Reconoce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hablar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hablar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las tareas del hogar,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las tareas del hogar,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Reconoce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nuestras y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HABLAR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HABLAR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HABLAR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Reconoce a tu adolescente por sus esfuerzos y por lo que ya está implementando. ¿Puedes hablarlo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¡Reconoce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¡Reconoce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Reconoce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¡Reconoce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¡reconocer!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¡RECONOCER, RECONOCER, RECONOCER!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reconocer!</w:t>
            </w:r>
          </w:p>
          <w:p w14:paraId="000002FC">
            <w:pPr>
              <w:spacing w:after="160" w:line="259" w:lineRule="auto"/>
            </w:pPr>
            <w:r>
              <w:t xml:space="preserve">Reconoce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¡RECONOCER, RECONOCER, RECONOCER!</w:t>
            </w:r>
          </w:p>
          <w:p w14:paraId="000002FE">
            <w:pPr>
              <w:widowControl w:val="0"/>
              <w:spacing w:line="240" w:lineRule="auto"/>
            </w:pPr>
            <w:r>
              <w:t xml:space="preserve">Reconoce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¡RECONOCER, RECONOCER, RECONOCER!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 las tareas del hogar.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 las tareas del hogar;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reconocer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RECONOCER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Reconoce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Reconoce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RECONOCER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Reconocerle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RECONOCER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hablar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